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878" w:rsidRPr="00073915" w:rsidRDefault="00A32F84" w:rsidP="00A32F84">
      <w:pPr>
        <w:pStyle w:val="PageHeading"/>
        <w:rPr>
          <w:smallCaps/>
          <w:sz w:val="16"/>
          <w:szCs w:val="16"/>
        </w:rPr>
      </w:pPr>
      <w:r w:rsidRPr="00A32F84">
        <w:rPr>
          <w:smallCaps/>
          <w:noProof/>
          <w:sz w:val="16"/>
          <w:szCs w:val="16"/>
        </w:rPr>
        <w:drawing>
          <wp:inline distT="0" distB="0" distL="0" distR="0">
            <wp:extent cx="1426977" cy="1031358"/>
            <wp:effectExtent l="19050" t="0" r="1773"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446465" cy="1045443"/>
                    </a:xfrm>
                    <a:prstGeom prst="rect">
                      <a:avLst/>
                    </a:prstGeom>
                    <a:noFill/>
                    <a:ln w="9525">
                      <a:noFill/>
                      <a:miter lim="800000"/>
                      <a:headEnd/>
                      <a:tailEnd/>
                    </a:ln>
                  </pic:spPr>
                </pic:pic>
              </a:graphicData>
            </a:graphic>
          </wp:inline>
        </w:drawing>
      </w:r>
    </w:p>
    <w:p w:rsidR="004E2BCF" w:rsidRPr="001E711D" w:rsidRDefault="002C4D54" w:rsidP="00E555A1">
      <w:pPr>
        <w:pStyle w:val="PageHeading"/>
        <w:rPr>
          <w:smallCaps/>
          <w:sz w:val="24"/>
          <w:szCs w:val="24"/>
        </w:rPr>
      </w:pPr>
      <w:r w:rsidRPr="001E711D">
        <w:rPr>
          <w:smallCaps/>
          <w:sz w:val="24"/>
          <w:szCs w:val="24"/>
        </w:rPr>
        <w:t>PUBLIC RELEASE OF 201</w:t>
      </w:r>
      <w:r w:rsidR="00BE24FD">
        <w:rPr>
          <w:smallCaps/>
          <w:sz w:val="24"/>
          <w:szCs w:val="24"/>
        </w:rPr>
        <w:t>6</w:t>
      </w:r>
      <w:r w:rsidR="00E555A1" w:rsidRPr="001E711D">
        <w:rPr>
          <w:smallCaps/>
          <w:sz w:val="24"/>
          <w:szCs w:val="24"/>
        </w:rPr>
        <w:t xml:space="preserve"> </w:t>
      </w:r>
      <w:r w:rsidR="002C05FA" w:rsidRPr="001E711D">
        <w:rPr>
          <w:smallCaps/>
          <w:sz w:val="24"/>
          <w:szCs w:val="24"/>
        </w:rPr>
        <w:t xml:space="preserve">ELECTION COMMITMENT </w:t>
      </w:r>
      <w:r w:rsidR="00E555A1" w:rsidRPr="001E711D">
        <w:rPr>
          <w:smallCaps/>
          <w:sz w:val="24"/>
          <w:szCs w:val="24"/>
        </w:rPr>
        <w:t>COSTING</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621"/>
        <w:gridCol w:w="4621"/>
      </w:tblGrid>
      <w:tr w:rsidR="006D4DA9" w:rsidTr="00A33A67">
        <w:tc>
          <w:tcPr>
            <w:tcW w:w="9242" w:type="dxa"/>
            <w:gridSpan w:val="2"/>
            <w:shd w:val="pct10" w:color="auto" w:fill="auto"/>
          </w:tcPr>
          <w:p w:rsidR="006D4DA9" w:rsidRPr="00BA718B" w:rsidRDefault="006D4DA9" w:rsidP="00063068">
            <w:pPr>
              <w:pStyle w:val="Text"/>
              <w:spacing w:before="60" w:after="60"/>
              <w:rPr>
                <w:smallCaps/>
                <w:noProof/>
              </w:rPr>
            </w:pPr>
            <w:r>
              <w:rPr>
                <w:b/>
              </w:rPr>
              <w:t>Name of proposal costed:</w:t>
            </w:r>
            <w:r w:rsidR="00D06AFC">
              <w:rPr>
                <w:b/>
              </w:rPr>
              <w:t xml:space="preserve"> Enhanced visitor visas for sponsored parents</w:t>
            </w:r>
          </w:p>
        </w:tc>
      </w:tr>
      <w:tr w:rsidR="005158B2" w:rsidTr="00A33A67">
        <w:tc>
          <w:tcPr>
            <w:tcW w:w="4621" w:type="dxa"/>
          </w:tcPr>
          <w:p w:rsidR="005158B2" w:rsidRDefault="005158B2" w:rsidP="00063068">
            <w:pPr>
              <w:pStyle w:val="Text"/>
              <w:spacing w:before="60" w:after="60"/>
              <w:rPr>
                <w:b/>
              </w:rPr>
            </w:pPr>
            <w:r>
              <w:rPr>
                <w:b/>
              </w:rPr>
              <w:t>Costing Identifier:</w:t>
            </w:r>
          </w:p>
        </w:tc>
        <w:tc>
          <w:tcPr>
            <w:tcW w:w="4621" w:type="dxa"/>
          </w:tcPr>
          <w:p w:rsidR="00073915" w:rsidRPr="00BA718B" w:rsidRDefault="00D06AFC" w:rsidP="004C2B10">
            <w:pPr>
              <w:rPr>
                <w:smallCaps/>
                <w:noProof/>
              </w:rPr>
            </w:pPr>
            <w:r>
              <w:rPr>
                <w:smallCaps/>
                <w:noProof/>
              </w:rPr>
              <w:t>COA 032</w:t>
            </w:r>
          </w:p>
        </w:tc>
      </w:tr>
      <w:tr w:rsidR="00E555A1" w:rsidTr="00A33A67">
        <w:tc>
          <w:tcPr>
            <w:tcW w:w="4621" w:type="dxa"/>
          </w:tcPr>
          <w:p w:rsidR="00FD2D3E" w:rsidRPr="00FD2D3E" w:rsidRDefault="00E555A1" w:rsidP="00063068">
            <w:pPr>
              <w:pStyle w:val="Text"/>
              <w:spacing w:before="60" w:after="60"/>
              <w:rPr>
                <w:b/>
              </w:rPr>
            </w:pPr>
            <w:r w:rsidRPr="00FD2D3E">
              <w:rPr>
                <w:b/>
              </w:rPr>
              <w:t>Summary of costing:</w:t>
            </w:r>
          </w:p>
        </w:tc>
        <w:tc>
          <w:tcPr>
            <w:tcW w:w="4621" w:type="dxa"/>
          </w:tcPr>
          <w:p w:rsidR="00E555A1" w:rsidRPr="0009129B" w:rsidRDefault="00CA4675" w:rsidP="00CA4675">
            <w:pPr>
              <w:pStyle w:val="Text"/>
            </w:pPr>
            <w:r>
              <w:t>This costing relates to t</w:t>
            </w:r>
            <w:r w:rsidR="00D06AFC">
              <w:t xml:space="preserve">he </w:t>
            </w:r>
            <w:r>
              <w:t xml:space="preserve">Coalition’s </w:t>
            </w:r>
            <w:r w:rsidR="00D06AFC">
              <w:t>proposal to allow sponsored parents of Australian citizens and permanent residents to be issued with an enhanced visitor visa of up to five years, provided they can demonstrate that they hold adequate private health insurance from an Australian provider and pay a bond based on the existing Assurance of Support System.</w:t>
            </w:r>
          </w:p>
        </w:tc>
      </w:tr>
      <w:tr w:rsidR="00E555A1" w:rsidTr="00A33A67">
        <w:tc>
          <w:tcPr>
            <w:tcW w:w="4621" w:type="dxa"/>
          </w:tcPr>
          <w:p w:rsidR="00FD2D3E" w:rsidRPr="00FD2D3E" w:rsidRDefault="00A51F6A" w:rsidP="00063068">
            <w:pPr>
              <w:pStyle w:val="Text"/>
              <w:spacing w:before="60" w:after="60"/>
              <w:rPr>
                <w:b/>
              </w:rPr>
            </w:pPr>
            <w:r>
              <w:rPr>
                <w:b/>
              </w:rPr>
              <w:t xml:space="preserve">Person </w:t>
            </w:r>
            <w:r w:rsidR="00F1271D">
              <w:rPr>
                <w:b/>
              </w:rPr>
              <w:t>making the request</w:t>
            </w:r>
            <w:r>
              <w:rPr>
                <w:b/>
              </w:rPr>
              <w:t>:</w:t>
            </w:r>
          </w:p>
        </w:tc>
        <w:tc>
          <w:tcPr>
            <w:tcW w:w="4621" w:type="dxa"/>
          </w:tcPr>
          <w:p w:rsidR="00E555A1" w:rsidRPr="0009129B" w:rsidRDefault="00D06AFC" w:rsidP="0009129B">
            <w:pPr>
              <w:pStyle w:val="Text"/>
            </w:pPr>
            <w:r>
              <w:t>Prime Minister</w:t>
            </w:r>
          </w:p>
        </w:tc>
      </w:tr>
      <w:tr w:rsidR="00E555A1" w:rsidTr="00A33A67">
        <w:tc>
          <w:tcPr>
            <w:tcW w:w="4621" w:type="dxa"/>
          </w:tcPr>
          <w:p w:rsidR="00FD2D3E" w:rsidRPr="00FD2D3E" w:rsidRDefault="00D62E48" w:rsidP="00063068">
            <w:pPr>
              <w:pStyle w:val="Text"/>
              <w:spacing w:before="60" w:after="60"/>
              <w:rPr>
                <w:b/>
              </w:rPr>
            </w:pPr>
            <w:r w:rsidRPr="00FD2D3E">
              <w:rPr>
                <w:b/>
              </w:rPr>
              <w:t xml:space="preserve">Date </w:t>
            </w:r>
            <w:r w:rsidR="005158B2">
              <w:rPr>
                <w:b/>
              </w:rPr>
              <w:t>costing</w:t>
            </w:r>
            <w:r w:rsidR="004215F5">
              <w:rPr>
                <w:b/>
              </w:rPr>
              <w:t xml:space="preserve"> </w:t>
            </w:r>
            <w:r w:rsidRPr="00FD2D3E">
              <w:rPr>
                <w:b/>
              </w:rPr>
              <w:t>request</w:t>
            </w:r>
            <w:r w:rsidR="00C62878">
              <w:rPr>
                <w:b/>
              </w:rPr>
              <w:t xml:space="preserve"> received</w:t>
            </w:r>
            <w:r w:rsidRPr="00FD2D3E">
              <w:rPr>
                <w:b/>
              </w:rPr>
              <w:t>:</w:t>
            </w:r>
          </w:p>
        </w:tc>
        <w:tc>
          <w:tcPr>
            <w:tcW w:w="4621" w:type="dxa"/>
          </w:tcPr>
          <w:p w:rsidR="00E555A1" w:rsidRPr="0009129B" w:rsidRDefault="00D06AFC" w:rsidP="0009129B">
            <w:pPr>
              <w:pStyle w:val="Text"/>
            </w:pPr>
            <w:r>
              <w:t>23 June 2016</w:t>
            </w:r>
          </w:p>
        </w:tc>
      </w:tr>
      <w:tr w:rsidR="00E555A1" w:rsidTr="00A33A67">
        <w:tc>
          <w:tcPr>
            <w:tcW w:w="4621" w:type="dxa"/>
          </w:tcPr>
          <w:p w:rsidR="00063068" w:rsidRPr="00FD2D3E" w:rsidRDefault="00D62E48" w:rsidP="00063068">
            <w:pPr>
              <w:pStyle w:val="Text"/>
              <w:spacing w:before="60" w:after="60"/>
              <w:rPr>
                <w:b/>
              </w:rPr>
            </w:pPr>
            <w:r w:rsidRPr="00FD2D3E">
              <w:rPr>
                <w:b/>
              </w:rPr>
              <w:t>Date of public release of policy:</w:t>
            </w:r>
          </w:p>
        </w:tc>
        <w:tc>
          <w:tcPr>
            <w:tcW w:w="4621" w:type="dxa"/>
          </w:tcPr>
          <w:p w:rsidR="00E555A1" w:rsidRPr="0009129B" w:rsidRDefault="00D06AFC" w:rsidP="0009129B">
            <w:pPr>
              <w:pStyle w:val="Text"/>
            </w:pPr>
            <w:r>
              <w:t>30 June 2016</w:t>
            </w:r>
          </w:p>
        </w:tc>
      </w:tr>
      <w:tr w:rsidR="004215F5" w:rsidTr="00A33A67">
        <w:tc>
          <w:tcPr>
            <w:tcW w:w="4621" w:type="dxa"/>
          </w:tcPr>
          <w:p w:rsidR="004215F5" w:rsidRPr="00FD2D3E" w:rsidRDefault="004215F5" w:rsidP="00063068">
            <w:pPr>
              <w:pStyle w:val="Text"/>
              <w:spacing w:before="60" w:after="60"/>
              <w:rPr>
                <w:b/>
              </w:rPr>
            </w:pPr>
            <w:r>
              <w:rPr>
                <w:b/>
              </w:rPr>
              <w:t>Date costing completed:</w:t>
            </w:r>
          </w:p>
        </w:tc>
        <w:tc>
          <w:tcPr>
            <w:tcW w:w="4621" w:type="dxa"/>
          </w:tcPr>
          <w:p w:rsidR="004215F5" w:rsidRPr="0009129B" w:rsidRDefault="00D06AFC" w:rsidP="0009129B">
            <w:pPr>
              <w:pStyle w:val="Text"/>
            </w:pPr>
            <w:r>
              <w:t>30 June 2016</w:t>
            </w:r>
          </w:p>
        </w:tc>
      </w:tr>
      <w:tr w:rsidR="00E555A1" w:rsidTr="00A33A67">
        <w:tc>
          <w:tcPr>
            <w:tcW w:w="4621" w:type="dxa"/>
          </w:tcPr>
          <w:p w:rsidR="00FD2D3E" w:rsidRPr="00FD2D3E" w:rsidRDefault="00D62E48" w:rsidP="00063068">
            <w:pPr>
              <w:pStyle w:val="Text"/>
              <w:spacing w:before="60" w:after="60"/>
              <w:rPr>
                <w:b/>
              </w:rPr>
            </w:pPr>
            <w:r w:rsidRPr="00FD2D3E">
              <w:rPr>
                <w:b/>
              </w:rPr>
              <w:t xml:space="preserve">Additional information requested </w:t>
            </w:r>
            <w:r w:rsidRPr="00FD2D3E">
              <w:rPr>
                <w:b/>
              </w:rPr>
              <w:br/>
              <w:t>(including date):</w:t>
            </w:r>
          </w:p>
        </w:tc>
        <w:tc>
          <w:tcPr>
            <w:tcW w:w="4621" w:type="dxa"/>
          </w:tcPr>
          <w:p w:rsidR="00E555A1" w:rsidRPr="0009129B" w:rsidRDefault="00D06AFC" w:rsidP="0009129B">
            <w:pPr>
              <w:pStyle w:val="Text"/>
            </w:pPr>
            <w:r>
              <w:t>Not applicable.</w:t>
            </w:r>
          </w:p>
        </w:tc>
      </w:tr>
      <w:tr w:rsidR="00E555A1" w:rsidTr="00A33A67">
        <w:tc>
          <w:tcPr>
            <w:tcW w:w="4621" w:type="dxa"/>
          </w:tcPr>
          <w:p w:rsidR="00FD2D3E" w:rsidRPr="00FD2D3E" w:rsidRDefault="00D62E48" w:rsidP="00063068">
            <w:pPr>
              <w:pStyle w:val="Text"/>
              <w:spacing w:before="60" w:after="60"/>
              <w:rPr>
                <w:b/>
              </w:rPr>
            </w:pPr>
            <w:r w:rsidRPr="00FD2D3E">
              <w:rPr>
                <w:b/>
              </w:rPr>
              <w:t>Additional information received</w:t>
            </w:r>
            <w:r w:rsidRPr="00FD2D3E">
              <w:rPr>
                <w:b/>
              </w:rPr>
              <w:br/>
              <w:t xml:space="preserve"> (including date):</w:t>
            </w:r>
          </w:p>
        </w:tc>
        <w:tc>
          <w:tcPr>
            <w:tcW w:w="4621" w:type="dxa"/>
          </w:tcPr>
          <w:p w:rsidR="00E555A1" w:rsidRPr="0009129B" w:rsidRDefault="00D06AFC" w:rsidP="0009129B">
            <w:pPr>
              <w:pStyle w:val="Text"/>
            </w:pPr>
            <w:r>
              <w:t>Not applicable</w:t>
            </w:r>
          </w:p>
        </w:tc>
      </w:tr>
    </w:tbl>
    <w:p w:rsidR="00D62E48" w:rsidRPr="0009129B" w:rsidRDefault="00D62E48" w:rsidP="00063068">
      <w:pPr>
        <w:pStyle w:val="Headings"/>
        <w:spacing w:before="240" w:after="120"/>
      </w:pPr>
      <w:r w:rsidRPr="0009129B">
        <w:t>Financial implications (outturn prices</w:t>
      </w:r>
      <w:proofErr w:type="gramStart"/>
      <w:r w:rsidRPr="0009129B">
        <w:t>)</w:t>
      </w:r>
      <w:r w:rsidRPr="0009129B">
        <w:rPr>
          <w:rFonts w:cs="Helvetica"/>
          <w:vertAlign w:val="superscript"/>
        </w:rPr>
        <w:t>(</w:t>
      </w:r>
      <w:proofErr w:type="gramEnd"/>
      <w:r w:rsidRPr="0009129B">
        <w:rPr>
          <w:rFonts w:cs="Helvetica"/>
          <w:vertAlign w:val="superscript"/>
        </w:rPr>
        <w:t>a)</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848"/>
        <w:gridCol w:w="1848"/>
        <w:gridCol w:w="1848"/>
        <w:gridCol w:w="1849"/>
        <w:gridCol w:w="1849"/>
      </w:tblGrid>
      <w:tr w:rsidR="00D62E48" w:rsidTr="00063068">
        <w:tc>
          <w:tcPr>
            <w:tcW w:w="1848" w:type="dxa"/>
            <w:shd w:val="pct10" w:color="auto" w:fill="auto"/>
            <w:vAlign w:val="center"/>
          </w:tcPr>
          <w:p w:rsidR="00D62E48" w:rsidRDefault="00D62E48" w:rsidP="009307A4">
            <w:pPr>
              <w:pStyle w:val="Table-RowHeadings"/>
              <w:spacing w:before="60" w:after="60"/>
            </w:pPr>
            <w:r>
              <w:t>Impact</w:t>
            </w:r>
            <w:r w:rsidR="0009129B">
              <w:t xml:space="preserve"> on</w:t>
            </w:r>
          </w:p>
        </w:tc>
        <w:tc>
          <w:tcPr>
            <w:tcW w:w="1848" w:type="dxa"/>
            <w:shd w:val="pct10" w:color="auto" w:fill="auto"/>
            <w:vAlign w:val="center"/>
          </w:tcPr>
          <w:p w:rsidR="00D62E48" w:rsidRDefault="002C4D54" w:rsidP="000C5DE8">
            <w:pPr>
              <w:pStyle w:val="Table-YearlyColumnHeadings"/>
              <w:spacing w:before="60" w:after="60"/>
              <w:jc w:val="center"/>
            </w:pPr>
            <w:r>
              <w:t>201</w:t>
            </w:r>
            <w:r w:rsidR="000C5DE8">
              <w:t>6</w:t>
            </w:r>
            <w:r>
              <w:t>-1</w:t>
            </w:r>
            <w:r w:rsidR="000C5DE8">
              <w:t>7</w:t>
            </w:r>
          </w:p>
        </w:tc>
        <w:tc>
          <w:tcPr>
            <w:tcW w:w="1848" w:type="dxa"/>
            <w:shd w:val="pct10" w:color="auto" w:fill="auto"/>
            <w:vAlign w:val="center"/>
          </w:tcPr>
          <w:p w:rsidR="00D62E48" w:rsidRDefault="002C4D54" w:rsidP="000C5DE8">
            <w:pPr>
              <w:pStyle w:val="Table-YearlyColumnHeadings"/>
              <w:spacing w:before="60" w:after="60"/>
              <w:jc w:val="center"/>
            </w:pPr>
            <w:r>
              <w:t>201</w:t>
            </w:r>
            <w:r w:rsidR="000C5DE8">
              <w:t>7</w:t>
            </w:r>
            <w:r>
              <w:t>-1</w:t>
            </w:r>
            <w:r w:rsidR="000C5DE8">
              <w:t>8</w:t>
            </w:r>
          </w:p>
        </w:tc>
        <w:tc>
          <w:tcPr>
            <w:tcW w:w="1849" w:type="dxa"/>
            <w:shd w:val="pct10" w:color="auto" w:fill="auto"/>
            <w:vAlign w:val="center"/>
          </w:tcPr>
          <w:p w:rsidR="00D62E48" w:rsidRDefault="002C4D54" w:rsidP="000C5DE8">
            <w:pPr>
              <w:pStyle w:val="Table-YearlyColumnHeadings"/>
              <w:spacing w:before="60" w:after="60"/>
              <w:jc w:val="center"/>
            </w:pPr>
            <w:r>
              <w:t>201</w:t>
            </w:r>
            <w:r w:rsidR="000C5DE8">
              <w:t>8</w:t>
            </w:r>
            <w:r>
              <w:t>-1</w:t>
            </w:r>
            <w:r w:rsidR="000C5DE8">
              <w:t>9</w:t>
            </w:r>
          </w:p>
        </w:tc>
        <w:tc>
          <w:tcPr>
            <w:tcW w:w="1849" w:type="dxa"/>
            <w:shd w:val="pct10" w:color="auto" w:fill="auto"/>
            <w:vAlign w:val="center"/>
          </w:tcPr>
          <w:p w:rsidR="000C5DE8" w:rsidRDefault="002C4D54" w:rsidP="000C5DE8">
            <w:pPr>
              <w:pStyle w:val="Table-YearlyColumnHeadings"/>
              <w:spacing w:before="60" w:after="60"/>
              <w:jc w:val="center"/>
            </w:pPr>
            <w:r>
              <w:t>201</w:t>
            </w:r>
            <w:r w:rsidR="000C5DE8">
              <w:t>9</w:t>
            </w:r>
            <w:r>
              <w:t>-</w:t>
            </w:r>
            <w:r w:rsidR="000C5DE8">
              <w:t>20</w:t>
            </w:r>
          </w:p>
        </w:tc>
      </w:tr>
      <w:tr w:rsidR="00CA4675" w:rsidTr="00A33A67">
        <w:tc>
          <w:tcPr>
            <w:tcW w:w="1848" w:type="dxa"/>
          </w:tcPr>
          <w:p w:rsidR="00CA4675" w:rsidRPr="0009129B" w:rsidRDefault="00CA4675" w:rsidP="009307A4">
            <w:pPr>
              <w:pStyle w:val="Table-RowHeadings"/>
              <w:spacing w:before="60" w:after="60"/>
              <w:rPr>
                <w:sz w:val="18"/>
                <w:szCs w:val="18"/>
              </w:rPr>
            </w:pPr>
            <w:r w:rsidRPr="0009129B">
              <w:rPr>
                <w:sz w:val="18"/>
                <w:szCs w:val="18"/>
              </w:rPr>
              <w:t>Underlying Cash Balance ($m)</w:t>
            </w:r>
          </w:p>
        </w:tc>
        <w:tc>
          <w:tcPr>
            <w:tcW w:w="1848" w:type="dxa"/>
          </w:tcPr>
          <w:p w:rsidR="00CA4675" w:rsidRDefault="00CA4675" w:rsidP="00CA4675">
            <w:pPr>
              <w:jc w:val="center"/>
            </w:pPr>
            <w:r w:rsidRPr="00A37263">
              <w:t>0</w:t>
            </w:r>
          </w:p>
        </w:tc>
        <w:tc>
          <w:tcPr>
            <w:tcW w:w="1848" w:type="dxa"/>
          </w:tcPr>
          <w:p w:rsidR="00CA4675" w:rsidRDefault="00CA4675" w:rsidP="00CA4675">
            <w:pPr>
              <w:jc w:val="center"/>
            </w:pPr>
            <w:r w:rsidRPr="00A37263">
              <w:t>0</w:t>
            </w:r>
          </w:p>
        </w:tc>
        <w:tc>
          <w:tcPr>
            <w:tcW w:w="1849" w:type="dxa"/>
          </w:tcPr>
          <w:p w:rsidR="00CA4675" w:rsidRDefault="00CA4675" w:rsidP="00CA4675">
            <w:pPr>
              <w:jc w:val="center"/>
            </w:pPr>
            <w:r w:rsidRPr="00A37263">
              <w:t>0</w:t>
            </w:r>
          </w:p>
        </w:tc>
        <w:tc>
          <w:tcPr>
            <w:tcW w:w="1849" w:type="dxa"/>
          </w:tcPr>
          <w:p w:rsidR="00CA4675" w:rsidRDefault="00CA4675" w:rsidP="00CA4675">
            <w:pPr>
              <w:jc w:val="center"/>
            </w:pPr>
            <w:r w:rsidRPr="00A37263">
              <w:t>0</w:t>
            </w:r>
          </w:p>
        </w:tc>
      </w:tr>
      <w:tr w:rsidR="00CA4675" w:rsidTr="00A33A67">
        <w:tc>
          <w:tcPr>
            <w:tcW w:w="1848" w:type="dxa"/>
          </w:tcPr>
          <w:p w:rsidR="00CA4675" w:rsidRPr="0009129B" w:rsidRDefault="00CA4675" w:rsidP="009307A4">
            <w:pPr>
              <w:pStyle w:val="Table-RowHeadings"/>
              <w:spacing w:before="60" w:after="60"/>
              <w:rPr>
                <w:sz w:val="18"/>
                <w:szCs w:val="18"/>
              </w:rPr>
            </w:pPr>
            <w:r w:rsidRPr="0009129B">
              <w:rPr>
                <w:sz w:val="18"/>
                <w:szCs w:val="18"/>
              </w:rPr>
              <w:t>Fiscal Balance ($m)</w:t>
            </w:r>
          </w:p>
        </w:tc>
        <w:tc>
          <w:tcPr>
            <w:tcW w:w="1848" w:type="dxa"/>
          </w:tcPr>
          <w:p w:rsidR="00CA4675" w:rsidRDefault="00CA4675" w:rsidP="00CA4675">
            <w:pPr>
              <w:jc w:val="center"/>
            </w:pPr>
            <w:r w:rsidRPr="00A37263">
              <w:t>0</w:t>
            </w:r>
          </w:p>
        </w:tc>
        <w:tc>
          <w:tcPr>
            <w:tcW w:w="1848" w:type="dxa"/>
          </w:tcPr>
          <w:p w:rsidR="00CA4675" w:rsidRDefault="00CA4675" w:rsidP="00CA4675">
            <w:pPr>
              <w:jc w:val="center"/>
            </w:pPr>
            <w:r w:rsidRPr="00A37263">
              <w:t>0</w:t>
            </w:r>
          </w:p>
        </w:tc>
        <w:tc>
          <w:tcPr>
            <w:tcW w:w="1849" w:type="dxa"/>
          </w:tcPr>
          <w:p w:rsidR="00CA4675" w:rsidRDefault="00CA4675" w:rsidP="00CA4675">
            <w:pPr>
              <w:jc w:val="center"/>
            </w:pPr>
            <w:r w:rsidRPr="00A37263">
              <w:t>0</w:t>
            </w:r>
          </w:p>
        </w:tc>
        <w:tc>
          <w:tcPr>
            <w:tcW w:w="1849" w:type="dxa"/>
          </w:tcPr>
          <w:p w:rsidR="00CA4675" w:rsidRDefault="00CA4675" w:rsidP="00CA4675">
            <w:pPr>
              <w:jc w:val="center"/>
            </w:pPr>
            <w:r w:rsidRPr="00A37263">
              <w:t>0</w:t>
            </w:r>
          </w:p>
        </w:tc>
      </w:tr>
    </w:tbl>
    <w:p w:rsidR="00D62E48" w:rsidRPr="00063068" w:rsidRDefault="0009129B" w:rsidP="009307A4">
      <w:pPr>
        <w:pStyle w:val="Notes"/>
        <w:spacing w:before="120" w:after="280"/>
        <w:jc w:val="left"/>
      </w:pPr>
      <w:r w:rsidRPr="0009129B">
        <w:t>A positive number for the fiscal balance indicates an increase in revenue or a decrease in expenses or net capital investment in accrual terms. A positive number for the underlying cash balance indicates an increase in revenue or a decrease in expenses or net capital investment in cash terms.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09129B" w:rsidRPr="0009129B" w:rsidTr="00A33A67">
        <w:tc>
          <w:tcPr>
            <w:tcW w:w="9242" w:type="dxa"/>
            <w:tcBorders>
              <w:top w:val="dotted" w:sz="2" w:space="0" w:color="auto"/>
              <w:left w:val="dotted" w:sz="2" w:space="0" w:color="auto"/>
              <w:bottom w:val="dotted" w:sz="2" w:space="0" w:color="auto"/>
              <w:right w:val="dotted" w:sz="2" w:space="0" w:color="auto"/>
            </w:tcBorders>
          </w:tcPr>
          <w:p w:rsidR="0009129B" w:rsidRPr="00FD2D3E" w:rsidRDefault="0009129B" w:rsidP="00063068">
            <w:pPr>
              <w:pStyle w:val="Text"/>
              <w:spacing w:before="60"/>
              <w:rPr>
                <w:b/>
              </w:rPr>
            </w:pPr>
            <w:r w:rsidRPr="00FD2D3E">
              <w:rPr>
                <w:b/>
              </w:rPr>
              <w:t>Where relevant, state that the proposal has been costed as a defined or specified amount.</w:t>
            </w:r>
          </w:p>
          <w:p w:rsidR="00FD2D3E" w:rsidRDefault="00FD2D3E" w:rsidP="00682D90">
            <w:pPr>
              <w:pStyle w:val="Text"/>
            </w:pPr>
          </w:p>
          <w:p w:rsidR="00B770F7" w:rsidRDefault="00CA4675">
            <w:pPr>
              <w:pStyle w:val="Text"/>
            </w:pPr>
            <w:r>
              <w:t>Not applicable.</w:t>
            </w:r>
          </w:p>
          <w:p w:rsidR="003F453F" w:rsidRDefault="003F453F">
            <w:pPr>
              <w:pStyle w:val="Text"/>
            </w:pPr>
          </w:p>
        </w:tc>
      </w:tr>
      <w:tr w:rsidR="0009129B" w:rsidRPr="0009129B" w:rsidTr="00A33A67">
        <w:tc>
          <w:tcPr>
            <w:tcW w:w="9242" w:type="dxa"/>
            <w:tcBorders>
              <w:top w:val="dotted" w:sz="2" w:space="0" w:color="auto"/>
              <w:left w:val="dotted" w:sz="2" w:space="0" w:color="auto"/>
              <w:bottom w:val="dotted" w:sz="2" w:space="0" w:color="auto"/>
              <w:right w:val="dotted" w:sz="2" w:space="0" w:color="auto"/>
            </w:tcBorders>
          </w:tcPr>
          <w:p w:rsidR="00FD2D3E" w:rsidRPr="00FD2D3E" w:rsidRDefault="0009129B" w:rsidP="00063068">
            <w:pPr>
              <w:pStyle w:val="Text"/>
              <w:spacing w:before="60"/>
              <w:rPr>
                <w:b/>
              </w:rPr>
            </w:pPr>
            <w:r w:rsidRPr="00FD2D3E">
              <w:rPr>
                <w:b/>
              </w:rPr>
              <w:t>Where relevant, include separate identification of revenue and expense components.</w:t>
            </w:r>
            <w:r w:rsidR="00FD2D3E" w:rsidRPr="00FD2D3E">
              <w:rPr>
                <w:b/>
              </w:rPr>
              <w:t xml:space="preserve"> </w:t>
            </w:r>
          </w:p>
          <w:p w:rsidR="00FD2D3E" w:rsidRDefault="00FD2D3E" w:rsidP="00FD2D3E">
            <w:pPr>
              <w:pStyle w:val="Text"/>
            </w:pPr>
          </w:p>
          <w:p w:rsidR="00CA4675" w:rsidRDefault="00CA4675" w:rsidP="00CA4675">
            <w:pPr>
              <w:pStyle w:val="Text"/>
            </w:pPr>
            <w:r w:rsidRPr="00CA4675">
              <w:t>Treasury has costed the measure to have no revenue impact on the underlying cash balance and fiscal balance</w:t>
            </w:r>
            <w:r w:rsidR="001103C6">
              <w:t>, as per the costing request</w:t>
            </w:r>
            <w:r w:rsidRPr="00DD6E48">
              <w:t>. Finance has costed the proposal to have no expense impact on the underlying cash balance and fiscal balance.</w:t>
            </w:r>
          </w:p>
        </w:tc>
      </w:tr>
      <w:tr w:rsidR="0009129B" w:rsidRPr="0009129B" w:rsidTr="00A33A67">
        <w:tc>
          <w:tcPr>
            <w:tcW w:w="9242" w:type="dxa"/>
            <w:tcBorders>
              <w:top w:val="dotted" w:sz="2" w:space="0" w:color="auto"/>
              <w:left w:val="dotted" w:sz="2" w:space="0" w:color="auto"/>
              <w:bottom w:val="dotted" w:sz="2" w:space="0" w:color="auto"/>
              <w:right w:val="dotted" w:sz="2" w:space="0" w:color="auto"/>
            </w:tcBorders>
          </w:tcPr>
          <w:p w:rsidR="0009129B" w:rsidRPr="00DD6E48" w:rsidRDefault="0009129B" w:rsidP="00063068">
            <w:pPr>
              <w:pStyle w:val="Text"/>
              <w:spacing w:before="60"/>
              <w:rPr>
                <w:b/>
              </w:rPr>
            </w:pPr>
            <w:r w:rsidRPr="00DD6E48">
              <w:rPr>
                <w:b/>
              </w:rPr>
              <w:lastRenderedPageBreak/>
              <w:t>Where appropriate, include a range for the costing or sensitivity analysis.</w:t>
            </w:r>
          </w:p>
          <w:p w:rsidR="00FD2D3E" w:rsidRPr="00DD6E48" w:rsidRDefault="00FD2D3E" w:rsidP="00FD2D3E">
            <w:pPr>
              <w:pStyle w:val="Text"/>
            </w:pPr>
          </w:p>
          <w:p w:rsidR="00B770F7" w:rsidRPr="00DD6E48" w:rsidRDefault="00D06AFC">
            <w:pPr>
              <w:pStyle w:val="Text"/>
            </w:pPr>
            <w:r w:rsidRPr="00DD6E48">
              <w:t>Not applicable.</w:t>
            </w:r>
          </w:p>
          <w:p w:rsidR="003F453F" w:rsidRPr="00DD6E48" w:rsidRDefault="003F453F">
            <w:pPr>
              <w:pStyle w:val="Text"/>
            </w:pPr>
          </w:p>
        </w:tc>
      </w:tr>
      <w:tr w:rsidR="0009129B" w:rsidRPr="0009129B" w:rsidTr="00DA3CA3">
        <w:tc>
          <w:tcPr>
            <w:tcW w:w="9242" w:type="dxa"/>
            <w:tcBorders>
              <w:top w:val="dotted" w:sz="2" w:space="0" w:color="auto"/>
              <w:left w:val="dotted" w:sz="2" w:space="0" w:color="auto"/>
              <w:bottom w:val="dotted" w:sz="2" w:space="0" w:color="auto"/>
              <w:right w:val="dotted" w:sz="2" w:space="0" w:color="auto"/>
            </w:tcBorders>
          </w:tcPr>
          <w:p w:rsidR="0009129B" w:rsidRPr="00DD6E48" w:rsidRDefault="0009129B" w:rsidP="00063068">
            <w:pPr>
              <w:pStyle w:val="Text"/>
              <w:spacing w:before="120"/>
              <w:rPr>
                <w:b/>
              </w:rPr>
            </w:pPr>
            <w:r w:rsidRPr="00DD6E48">
              <w:rPr>
                <w:b/>
              </w:rPr>
              <w:t>Qualifications to the costing (including reasons for the costing not being comprehensive).</w:t>
            </w:r>
          </w:p>
          <w:p w:rsidR="00FD2D3E" w:rsidRPr="00DD6E48" w:rsidRDefault="00FD2D3E" w:rsidP="00FD2D3E">
            <w:pPr>
              <w:pStyle w:val="Text"/>
            </w:pPr>
          </w:p>
          <w:p w:rsidR="00233BA0" w:rsidRPr="00DD6E48" w:rsidRDefault="00D06AFC" w:rsidP="00233BA0">
            <w:pPr>
              <w:pStyle w:val="Text"/>
            </w:pPr>
            <w:r w:rsidRPr="00DD6E48">
              <w:t>The costing is assumptions driven and subject</w:t>
            </w:r>
            <w:r w:rsidR="00567BD2" w:rsidRPr="00DD6E48">
              <w:t xml:space="preserve"> to a high degree of uncertainty around the assumptions on take-up. For these reasons the reliability of the costing is assessed to be low.</w:t>
            </w:r>
          </w:p>
          <w:p w:rsidR="00FD2D3E" w:rsidRPr="00DD6E48" w:rsidRDefault="00FD2D3E" w:rsidP="00682D90">
            <w:pPr>
              <w:pStyle w:val="Text"/>
            </w:pPr>
          </w:p>
        </w:tc>
      </w:tr>
      <w:tr w:rsidR="00CA4675" w:rsidRPr="0009129B" w:rsidTr="00DA3CA3">
        <w:tc>
          <w:tcPr>
            <w:tcW w:w="9242" w:type="dxa"/>
            <w:tcBorders>
              <w:top w:val="dotted" w:sz="2" w:space="0" w:color="auto"/>
              <w:left w:val="dotted" w:sz="2" w:space="0" w:color="auto"/>
              <w:bottom w:val="dotted" w:sz="2" w:space="0" w:color="auto"/>
              <w:right w:val="dotted" w:sz="2" w:space="0" w:color="auto"/>
            </w:tcBorders>
          </w:tcPr>
          <w:p w:rsidR="00CA4675" w:rsidRPr="00DD6E48" w:rsidRDefault="00CA4675" w:rsidP="00CA4675">
            <w:pPr>
              <w:pStyle w:val="Text"/>
              <w:spacing w:before="60" w:after="60"/>
              <w:rPr>
                <w:b/>
              </w:rPr>
            </w:pPr>
            <w:r w:rsidRPr="00DD6E48">
              <w:rPr>
                <w:b/>
              </w:rPr>
              <w:t>Where relevant, explain effects of departmental expenses.</w:t>
            </w:r>
          </w:p>
          <w:p w:rsidR="00CA4675" w:rsidRPr="00DD6E48" w:rsidRDefault="00CA4675" w:rsidP="00CA4675">
            <w:pPr>
              <w:pStyle w:val="Text"/>
            </w:pPr>
          </w:p>
          <w:p w:rsidR="00CA4675" w:rsidRPr="00DD6E48" w:rsidRDefault="00CA4675" w:rsidP="00CA4675">
            <w:pPr>
              <w:pStyle w:val="Text"/>
            </w:pPr>
            <w:r w:rsidRPr="00DD6E48">
              <w:t>Consistent with the costing request, the Department of Immigration and Border Protection will absorb any processing costs associated with this policy.</w:t>
            </w:r>
          </w:p>
          <w:p w:rsidR="00CA4675" w:rsidRPr="00DD6E48" w:rsidRDefault="00CA4675" w:rsidP="00CA4675">
            <w:pPr>
              <w:pStyle w:val="Text"/>
              <w:rPr>
                <w:b/>
              </w:rPr>
            </w:pPr>
          </w:p>
        </w:tc>
      </w:tr>
      <w:tr w:rsidR="0009129B" w:rsidRPr="0009129B" w:rsidTr="00B039D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9242" w:type="dxa"/>
          </w:tcPr>
          <w:p w:rsidR="0009129B" w:rsidRPr="00DD6E48" w:rsidRDefault="0009129B" w:rsidP="00063068">
            <w:pPr>
              <w:pStyle w:val="Text"/>
              <w:spacing w:before="60"/>
              <w:rPr>
                <w:b/>
              </w:rPr>
            </w:pPr>
            <w:r w:rsidRPr="00DD6E48">
              <w:rPr>
                <w:b/>
              </w:rPr>
              <w:t xml:space="preserve">Where relevant, explain the reason for any significant differences between the assumptions specified in a party costing request </w:t>
            </w:r>
            <w:r w:rsidR="001531C3" w:rsidRPr="00DD6E48">
              <w:rPr>
                <w:b/>
              </w:rPr>
              <w:t xml:space="preserve">and </w:t>
            </w:r>
            <w:r w:rsidR="000A3D96" w:rsidRPr="00DD6E48">
              <w:rPr>
                <w:b/>
              </w:rPr>
              <w:t xml:space="preserve">those </w:t>
            </w:r>
            <w:r w:rsidR="001531C3" w:rsidRPr="00DD6E48">
              <w:rPr>
                <w:b/>
              </w:rPr>
              <w:t>used in</w:t>
            </w:r>
            <w:r w:rsidR="000A3D96" w:rsidRPr="00DD6E48">
              <w:rPr>
                <w:b/>
              </w:rPr>
              <w:t xml:space="preserve"> a</w:t>
            </w:r>
            <w:r w:rsidR="001D5A0F" w:rsidRPr="00DD6E48">
              <w:rPr>
                <w:b/>
              </w:rPr>
              <w:t xml:space="preserve"> </w:t>
            </w:r>
            <w:r w:rsidRPr="00DD6E48">
              <w:rPr>
                <w:b/>
              </w:rPr>
              <w:t>Treasury or Finance costing.</w:t>
            </w:r>
          </w:p>
          <w:p w:rsidR="00FD2D3E" w:rsidRPr="00DD6E48" w:rsidRDefault="00FD2D3E" w:rsidP="00FD2D3E">
            <w:pPr>
              <w:pStyle w:val="Text"/>
            </w:pPr>
          </w:p>
          <w:p w:rsidR="00233BA0" w:rsidRPr="00DD6E48" w:rsidRDefault="00C961D0" w:rsidP="00233BA0">
            <w:pPr>
              <w:pStyle w:val="Text"/>
            </w:pPr>
            <w:r w:rsidRPr="00DD6E48">
              <w:t>Not applicable.</w:t>
            </w:r>
          </w:p>
          <w:p w:rsidR="00FD2D3E" w:rsidRPr="00DD6E48" w:rsidRDefault="00FD2D3E" w:rsidP="00682D90">
            <w:pPr>
              <w:pStyle w:val="Text"/>
            </w:pPr>
          </w:p>
        </w:tc>
      </w:tr>
      <w:tr w:rsidR="0009129B" w:rsidRPr="0009129B" w:rsidTr="00B039D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9242" w:type="dxa"/>
          </w:tcPr>
          <w:p w:rsidR="0009129B" w:rsidRPr="00FD2D3E" w:rsidRDefault="0009129B" w:rsidP="00063068">
            <w:pPr>
              <w:spacing w:before="120"/>
              <w:rPr>
                <w:rStyle w:val="TextItalicisedChar"/>
                <w:b/>
              </w:rPr>
            </w:pPr>
            <w:r w:rsidRPr="00FD2D3E">
              <w:rPr>
                <w:rStyle w:val="TextChar"/>
                <w:b/>
              </w:rPr>
              <w:t>Other comments</w:t>
            </w:r>
            <w:r w:rsidRPr="00FD2D3E">
              <w:rPr>
                <w:rFonts w:ascii="Verdana" w:hAnsi="Verdana"/>
                <w:b/>
                <w:sz w:val="20"/>
                <w:szCs w:val="20"/>
              </w:rPr>
              <w:t xml:space="preserve"> </w:t>
            </w:r>
            <w:r w:rsidRPr="00FD2D3E">
              <w:rPr>
                <w:rStyle w:val="TextItalicisedChar"/>
                <w:b/>
              </w:rPr>
              <w:t>(including reasons for significant differences between the estimated impact on the fiscal and underlying cash balances).</w:t>
            </w:r>
          </w:p>
          <w:p w:rsidR="00FD2D3E" w:rsidRDefault="00FD2D3E" w:rsidP="00FD2D3E">
            <w:pPr>
              <w:pStyle w:val="Text"/>
            </w:pPr>
          </w:p>
          <w:p w:rsidR="00233BA0" w:rsidRDefault="00286809" w:rsidP="00233BA0">
            <w:pPr>
              <w:pStyle w:val="Text"/>
            </w:pPr>
            <w:r>
              <w:t>Not applicable.</w:t>
            </w:r>
          </w:p>
          <w:p w:rsidR="00FD2D3E" w:rsidRPr="0009129B" w:rsidRDefault="00FD2D3E">
            <w:pPr>
              <w:rPr>
                <w:rFonts w:ascii="Verdana" w:hAnsi="Verdana"/>
                <w:sz w:val="20"/>
                <w:szCs w:val="20"/>
              </w:rPr>
            </w:pPr>
          </w:p>
        </w:tc>
      </w:tr>
    </w:tbl>
    <w:p w:rsidR="00353C91" w:rsidRDefault="00353C91">
      <w:pPr>
        <w:rPr>
          <w:rFonts w:ascii="Verdana" w:hAnsi="Verdana"/>
          <w:sz w:val="20"/>
          <w:szCs w:val="20"/>
        </w:rPr>
      </w:pPr>
    </w:p>
    <w:p w:rsidR="00353C91" w:rsidRDefault="00353C91">
      <w:pPr>
        <w:rPr>
          <w:rFonts w:ascii="Verdana" w:hAnsi="Verdana"/>
          <w:sz w:val="20"/>
          <w:szCs w:val="20"/>
        </w:rPr>
      </w:pPr>
      <w:r>
        <w:rPr>
          <w:rFonts w:ascii="Verdana" w:hAnsi="Verdana"/>
          <w:sz w:val="20"/>
          <w:szCs w:val="20"/>
        </w:rPr>
        <w:br w:type="page"/>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242"/>
      </w:tblGrid>
      <w:tr w:rsidR="0009129B" w:rsidTr="00063068">
        <w:tc>
          <w:tcPr>
            <w:tcW w:w="9242" w:type="dxa"/>
            <w:shd w:val="pct10" w:color="auto" w:fill="auto"/>
            <w:vAlign w:val="center"/>
          </w:tcPr>
          <w:p w:rsidR="0009129B" w:rsidRDefault="0009129B" w:rsidP="00063068">
            <w:pPr>
              <w:pStyle w:val="Headings"/>
              <w:spacing w:before="60" w:after="60"/>
              <w:rPr>
                <w:sz w:val="20"/>
                <w:szCs w:val="20"/>
              </w:rPr>
            </w:pPr>
            <w:r w:rsidRPr="001908EA">
              <w:lastRenderedPageBreak/>
              <w:t>Background information</w:t>
            </w:r>
          </w:p>
        </w:tc>
      </w:tr>
      <w:tr w:rsidR="0009129B" w:rsidTr="00B039D6">
        <w:tc>
          <w:tcPr>
            <w:tcW w:w="9242" w:type="dxa"/>
          </w:tcPr>
          <w:p w:rsidR="0009129B" w:rsidRPr="00FD2D3E" w:rsidRDefault="0009129B" w:rsidP="00063068">
            <w:pPr>
              <w:pStyle w:val="Text"/>
              <w:spacing w:before="120"/>
              <w:rPr>
                <w:b/>
              </w:rPr>
            </w:pPr>
            <w:r w:rsidRPr="00FD2D3E">
              <w:rPr>
                <w:b/>
              </w:rPr>
              <w:t>Costing methodology used:</w:t>
            </w:r>
          </w:p>
          <w:p w:rsidR="00FD2D3E" w:rsidRDefault="00FD2D3E" w:rsidP="00682D90">
            <w:pPr>
              <w:pStyle w:val="Text"/>
            </w:pPr>
          </w:p>
          <w:p w:rsidR="0009129B" w:rsidRDefault="0009129B" w:rsidP="00FD2D3E">
            <w:pPr>
              <w:pStyle w:val="Text"/>
              <w:numPr>
                <w:ilvl w:val="0"/>
                <w:numId w:val="3"/>
              </w:numPr>
              <w:spacing w:after="240"/>
              <w:ind w:left="714" w:hanging="357"/>
              <w:rPr>
                <w:b/>
              </w:rPr>
            </w:pPr>
            <w:r w:rsidRPr="00FD2D3E">
              <w:rPr>
                <w:b/>
              </w:rPr>
              <w:t>Costing techniques.</w:t>
            </w:r>
          </w:p>
          <w:p w:rsidR="00CA4675" w:rsidRPr="00CA4675" w:rsidRDefault="00CA4675" w:rsidP="00286809">
            <w:pPr>
              <w:ind w:left="714"/>
              <w:rPr>
                <w:i/>
              </w:rPr>
            </w:pPr>
            <w:r>
              <w:rPr>
                <w:i/>
              </w:rPr>
              <w:t>Tax revenue modelling</w:t>
            </w:r>
          </w:p>
          <w:p w:rsidR="001103C6" w:rsidRDefault="001103C6" w:rsidP="001103C6">
            <w:pPr>
              <w:ind w:left="714"/>
            </w:pPr>
            <w:r>
              <w:t>The policy is expected to have a net nil impact on the UCB and fiscal balance. To achieve this outcome the visa charge rates under the proposal are adjusted so that aggregate revenue estimated under the proposed new visa is the same as that under the base case, in each year.</w:t>
            </w:r>
          </w:p>
          <w:p w:rsidR="001103C6" w:rsidRDefault="001103C6" w:rsidP="001103C6">
            <w:pPr>
              <w:ind w:left="714"/>
            </w:pPr>
          </w:p>
          <w:p w:rsidR="001103C6" w:rsidRPr="00DD6E48" w:rsidRDefault="001103C6" w:rsidP="001103C6">
            <w:pPr>
              <w:ind w:left="714"/>
            </w:pPr>
            <w:r w:rsidRPr="00DD6E48">
              <w:t xml:space="preserve">The Department of Immigration and Border Protection (DIBP) has provided advice on these potential take-ups and interactions with existing visa arrangements. </w:t>
            </w:r>
          </w:p>
          <w:p w:rsidR="001103C6" w:rsidRPr="00DD6E48" w:rsidRDefault="001103C6" w:rsidP="001103C6">
            <w:pPr>
              <w:ind w:left="714"/>
            </w:pPr>
          </w:p>
          <w:p w:rsidR="001103C6" w:rsidRPr="00DD6E48" w:rsidRDefault="001103C6" w:rsidP="001103C6">
            <w:pPr>
              <w:ind w:left="714"/>
            </w:pPr>
            <w:r w:rsidRPr="00DD6E48">
              <w:t xml:space="preserve">The new visa is available in the 2016-17 financial </w:t>
            </w:r>
            <w:proofErr w:type="gramStart"/>
            <w:r w:rsidRPr="00DD6E48">
              <w:t>year</w:t>
            </w:r>
            <w:proofErr w:type="gramEnd"/>
            <w:r w:rsidRPr="00DD6E48">
              <w:t xml:space="preserve"> and the policy is ongoing.</w:t>
            </w:r>
          </w:p>
          <w:p w:rsidR="00C961D0" w:rsidRPr="00DD6E48" w:rsidRDefault="00C961D0" w:rsidP="00286809">
            <w:pPr>
              <w:ind w:left="714"/>
            </w:pPr>
          </w:p>
          <w:p w:rsidR="00CA4675" w:rsidRPr="00DD6E48" w:rsidRDefault="00CA4675" w:rsidP="00286809">
            <w:pPr>
              <w:ind w:left="714"/>
              <w:rPr>
                <w:i/>
              </w:rPr>
            </w:pPr>
            <w:r w:rsidRPr="00DD6E48">
              <w:rPr>
                <w:i/>
              </w:rPr>
              <w:t>Expense and non-tax revenue modelling</w:t>
            </w:r>
          </w:p>
          <w:p w:rsidR="00CA4675" w:rsidRPr="00DD6E48" w:rsidRDefault="00CA4675" w:rsidP="00CA4675">
            <w:pPr>
              <w:pStyle w:val="Text"/>
              <w:ind w:left="714"/>
            </w:pPr>
            <w:r w:rsidRPr="00DD6E48">
              <w:t>As the costing request advises that the visa-holder will not have access to government progra</w:t>
            </w:r>
            <w:r w:rsidR="00927B26" w:rsidRPr="00DD6E48">
              <w:t>ms such as welfare payments or M</w:t>
            </w:r>
            <w:r w:rsidRPr="00DD6E48">
              <w:t>edicare, and must have full private health insurance cover, there will be no administered expenses.</w:t>
            </w:r>
          </w:p>
          <w:p w:rsidR="00CA4675" w:rsidRPr="00DD6E48" w:rsidRDefault="00CA4675" w:rsidP="00CA4675">
            <w:pPr>
              <w:pStyle w:val="Text"/>
              <w:ind w:left="714"/>
            </w:pPr>
          </w:p>
          <w:p w:rsidR="00CA4675" w:rsidRPr="00DD6E48" w:rsidRDefault="00CA4675" w:rsidP="00CA4675">
            <w:pPr>
              <w:pStyle w:val="Text"/>
              <w:ind w:left="714"/>
            </w:pPr>
            <w:r w:rsidRPr="00DD6E48">
              <w:t>The sponsor or assurer for an applicant will pay a bond based on the existing Assurance of Support Scheme, which will have no impact on the underlying cash balance and fiscal balance.</w:t>
            </w:r>
          </w:p>
          <w:p w:rsidR="00CA4675" w:rsidRPr="00DD6E48" w:rsidRDefault="00CA4675" w:rsidP="00286809">
            <w:pPr>
              <w:ind w:left="714"/>
            </w:pPr>
          </w:p>
          <w:p w:rsidR="0009129B" w:rsidRPr="00FD2D3E" w:rsidRDefault="0009129B" w:rsidP="00682D90">
            <w:pPr>
              <w:pStyle w:val="Text"/>
              <w:rPr>
                <w:b/>
              </w:rPr>
            </w:pPr>
            <w:r w:rsidRPr="00DD6E48">
              <w:rPr>
                <w:b/>
              </w:rPr>
              <w:t>Behavioural assumptions used (as appropriate).</w:t>
            </w:r>
          </w:p>
          <w:p w:rsidR="00FD2D3E" w:rsidRDefault="00FD2D3E" w:rsidP="00682D90">
            <w:pPr>
              <w:pStyle w:val="Text"/>
            </w:pPr>
          </w:p>
          <w:p w:rsidR="00233BA0" w:rsidRDefault="00286809" w:rsidP="00233BA0">
            <w:pPr>
              <w:pStyle w:val="Text"/>
            </w:pPr>
            <w:r>
              <w:t>It is assumed that there is no increase in overall demand for visas so that all applicants for the new visa would otherwise have applied for existing visas</w:t>
            </w:r>
            <w:r w:rsidR="000B15A7">
              <w:t>, as outlined above</w:t>
            </w:r>
            <w:r>
              <w:t>.</w:t>
            </w:r>
          </w:p>
          <w:p w:rsidR="00FD2D3E" w:rsidRDefault="00FD2D3E" w:rsidP="00682D90">
            <w:pPr>
              <w:pStyle w:val="Text"/>
            </w:pPr>
          </w:p>
        </w:tc>
      </w:tr>
    </w:tbl>
    <w:p w:rsidR="0009129B" w:rsidRPr="00E555A1" w:rsidRDefault="0009129B">
      <w:pPr>
        <w:rPr>
          <w:rFonts w:ascii="Verdana" w:hAnsi="Verdana"/>
          <w:sz w:val="20"/>
          <w:szCs w:val="20"/>
        </w:rPr>
      </w:pPr>
      <w:bookmarkStart w:id="0" w:name="_GoBack"/>
      <w:bookmarkEnd w:id="0"/>
    </w:p>
    <w:sectPr w:rsidR="0009129B" w:rsidRPr="00E555A1" w:rsidSect="00F4590F">
      <w:headerReference w:type="default" r:id="rId10"/>
      <w:footerReference w:type="default" r:id="rId11"/>
      <w:headerReference w:type="first" r:id="rId12"/>
      <w:footerReference w:type="first" r:id="rId13"/>
      <w:pgSz w:w="11906" w:h="16838"/>
      <w:pgMar w:top="1103" w:right="1440" w:bottom="851" w:left="1440"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2D2" w:rsidRDefault="00A742D2">
      <w:pPr>
        <w:spacing w:after="0" w:line="240" w:lineRule="auto"/>
      </w:pPr>
      <w:r>
        <w:separator/>
      </w:r>
    </w:p>
  </w:endnote>
  <w:endnote w:type="continuationSeparator" w:id="0">
    <w:p w:rsidR="00A742D2" w:rsidRDefault="00A74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4FD" w:rsidRPr="00902F05" w:rsidRDefault="00BE24FD" w:rsidP="00902F05">
    <w:pPr>
      <w:pStyle w:val="ListParagraph"/>
      <w:ind w:left="0"/>
      <w:rPr>
        <w:rFonts w:ascii="Arial" w:hAnsi="Arial"/>
        <w:i/>
        <w:iCs/>
      </w:rPr>
    </w:pPr>
    <w:r>
      <w:rPr>
        <w:rFonts w:ascii="Arial" w:hAnsi="Arial"/>
        <w:i/>
        <w:iCs/>
        <w:noProof/>
      </w:rPr>
      <w:drawing>
        <wp:inline distT="0" distB="0" distL="0" distR="0">
          <wp:extent cx="576373" cy="265814"/>
          <wp:effectExtent l="19050" t="0" r="0" b="0"/>
          <wp:docPr id="1" name="Picture 1" descr="Creative Commons By License"/>
          <wp:cNvGraphicFramePr/>
          <a:graphic xmlns:a="http://schemas.openxmlformats.org/drawingml/2006/main">
            <a:graphicData uri="http://schemas.openxmlformats.org/drawingml/2006/picture">
              <pic:pic xmlns:pic="http://schemas.openxmlformats.org/drawingml/2006/picture">
                <pic:nvPicPr>
                  <pic:cNvPr id="0" name="Picture 4" descr="Creative Commons By License"/>
                  <pic:cNvPicPr>
                    <a:picLocks noChangeAspect="1" noChangeArrowheads="1"/>
                  </pic:cNvPicPr>
                </pic:nvPicPr>
                <pic:blipFill>
                  <a:blip r:embed="rId1"/>
                  <a:srcRect/>
                  <a:stretch>
                    <a:fillRect/>
                  </a:stretch>
                </pic:blipFill>
                <pic:spPr bwMode="auto">
                  <a:xfrm>
                    <a:off x="0" y="0"/>
                    <a:ext cx="579313" cy="267170"/>
                  </a:xfrm>
                  <a:prstGeom prst="rect">
                    <a:avLst/>
                  </a:prstGeom>
                  <a:noFill/>
                  <a:ln w="9525">
                    <a:noFill/>
                    <a:miter lim="800000"/>
                    <a:headEnd/>
                    <a:tailEnd/>
                  </a:ln>
                </pic:spPr>
              </pic:pic>
            </a:graphicData>
          </a:graphic>
        </wp:inline>
      </w:drawing>
    </w:r>
    <w:r>
      <w:rPr>
        <w:rFonts w:ascii="Arial" w:hAnsi="Arial"/>
        <w:i/>
        <w:iCs/>
      </w:rPr>
      <w:t xml:space="preserve"> F</w:t>
    </w:r>
    <w:r w:rsidRPr="00902F05">
      <w:rPr>
        <w:rFonts w:ascii="Arial" w:hAnsi="Arial"/>
        <w:i/>
        <w:iCs/>
      </w:rPr>
      <w:t xml:space="preserve">or more information see </w:t>
    </w:r>
    <w:hyperlink r:id="rId2" w:history="1">
      <w:r w:rsidRPr="00902F05">
        <w:rPr>
          <w:rStyle w:val="Hyperlink"/>
          <w:rFonts w:ascii="Arial" w:hAnsi="Arial"/>
          <w:i/>
          <w:iCs/>
        </w:rPr>
        <w:t>www.electioncostings.gov.au/copyright-notice-2</w:t>
      </w:r>
    </w:hyperlink>
  </w:p>
  <w:p w:rsidR="00BE24FD" w:rsidRDefault="00BE24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169713"/>
      <w:temporary/>
      <w:showingPlcHdr/>
    </w:sdtPr>
    <w:sdtEndPr/>
    <w:sdtContent>
      <w:p w:rsidR="00BE24FD" w:rsidRDefault="00BE24FD">
        <w:pPr>
          <w:pStyle w:val="Footer"/>
        </w:pPr>
        <w:r>
          <w:t>[Type text]</w:t>
        </w:r>
      </w:p>
    </w:sdtContent>
  </w:sdt>
  <w:p w:rsidR="00BE24FD" w:rsidRDefault="00BE24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2D2" w:rsidRDefault="00A742D2">
      <w:pPr>
        <w:spacing w:after="0" w:line="240" w:lineRule="auto"/>
      </w:pPr>
      <w:r>
        <w:separator/>
      </w:r>
    </w:p>
  </w:footnote>
  <w:footnote w:type="continuationSeparator" w:id="0">
    <w:p w:rsidR="00A742D2" w:rsidRDefault="00A742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4FD" w:rsidRDefault="00BE24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4FD" w:rsidRPr="00A351D1" w:rsidRDefault="00BE24FD" w:rsidP="00A351D1">
    <w:pPr>
      <w:pStyle w:val="Header"/>
    </w:pPr>
    <w:r>
      <w:rPr>
        <w:noProof/>
      </w:rPr>
      <w:drawing>
        <wp:inline distT="0" distB="0" distL="0" distR="0">
          <wp:extent cx="5724525" cy="923925"/>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724525" cy="9239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42909"/>
    <w:multiLevelType w:val="multilevel"/>
    <w:tmpl w:val="AA1A2046"/>
    <w:lvl w:ilvl="0">
      <w:start w:val="1"/>
      <w:numFmt w:val="bullet"/>
      <w:lvlRestart w:val="0"/>
      <w:pStyle w:val="Bullet"/>
      <w:lvlText w:val="•"/>
      <w:lvlJc w:val="left"/>
      <w:pPr>
        <w:tabs>
          <w:tab w:val="num" w:pos="283"/>
        </w:tabs>
        <w:ind w:left="283" w:hanging="283"/>
      </w:pPr>
      <w:rPr>
        <w:rFonts w:ascii="Times New Roman" w:hAnsi="Times New Roman"/>
        <w:b w:val="0"/>
        <w:i w:val="0"/>
      </w:rPr>
    </w:lvl>
    <w:lvl w:ilvl="1">
      <w:start w:val="1"/>
      <w:numFmt w:val="bullet"/>
      <w:pStyle w:val="Dash"/>
      <w:lvlText w:val="–"/>
      <w:lvlJc w:val="left"/>
      <w:pPr>
        <w:tabs>
          <w:tab w:val="num" w:pos="567"/>
        </w:tabs>
        <w:ind w:left="567" w:hanging="284"/>
      </w:pPr>
      <w:rPr>
        <w:rFonts w:ascii="Times New Roman" w:hAnsi="Times New Roman"/>
        <w:b w:val="0"/>
        <w:i w:val="0"/>
      </w:rPr>
    </w:lvl>
    <w:lvl w:ilvl="2">
      <w:start w:val="1"/>
      <w:numFmt w:val="bullet"/>
      <w:pStyle w:val="DoubleDot"/>
      <w:lvlText w:val=":"/>
      <w:lvlJc w:val="left"/>
      <w:pPr>
        <w:tabs>
          <w:tab w:val="num" w:pos="850"/>
        </w:tabs>
        <w:ind w:left="850" w:hanging="283"/>
      </w:pPr>
      <w:rPr>
        <w:rFonts w:ascii="Times New Roman" w:hAnsi="Times New Roman"/>
        <w:b w:val="0"/>
        <w:i w:val="0"/>
      </w:rPr>
    </w:lvl>
    <w:lvl w:ilvl="3">
      <w:start w:val="1"/>
      <w:numFmt w:val="decimal"/>
      <w:lvlText w:val="(%4)"/>
      <w:lvlJc w:val="left"/>
      <w:pPr>
        <w:tabs>
          <w:tab w:val="num" w:pos="1440"/>
        </w:tabs>
        <w:ind w:left="1440" w:hanging="360"/>
      </w:pPr>
      <w:rPr>
        <w:rFonts w:cs="Times New Roman"/>
        <w:b w:val="0"/>
        <w:i w:val="0"/>
      </w:rPr>
    </w:lvl>
    <w:lvl w:ilvl="4">
      <w:start w:val="1"/>
      <w:numFmt w:val="lowerLetter"/>
      <w:lvlText w:val="(%5)"/>
      <w:lvlJc w:val="left"/>
      <w:pPr>
        <w:tabs>
          <w:tab w:val="num" w:pos="1800"/>
        </w:tabs>
        <w:ind w:left="1800" w:hanging="360"/>
      </w:pPr>
      <w:rPr>
        <w:rFonts w:cs="Times New Roman"/>
        <w:b w:val="0"/>
        <w:i w:val="0"/>
      </w:rPr>
    </w:lvl>
    <w:lvl w:ilvl="5">
      <w:start w:val="1"/>
      <w:numFmt w:val="lowerRoman"/>
      <w:lvlText w:val="(%6)"/>
      <w:lvlJc w:val="left"/>
      <w:pPr>
        <w:tabs>
          <w:tab w:val="num" w:pos="2160"/>
        </w:tabs>
        <w:ind w:left="2160" w:hanging="360"/>
      </w:pPr>
      <w:rPr>
        <w:rFonts w:cs="Times New Roman"/>
        <w:b w:val="0"/>
        <w:i w:val="0"/>
      </w:rPr>
    </w:lvl>
    <w:lvl w:ilvl="6">
      <w:start w:val="1"/>
      <w:numFmt w:val="decimal"/>
      <w:lvlText w:val="%7."/>
      <w:lvlJc w:val="left"/>
      <w:pPr>
        <w:tabs>
          <w:tab w:val="num" w:pos="2520"/>
        </w:tabs>
        <w:ind w:left="2520" w:hanging="360"/>
      </w:pPr>
      <w:rPr>
        <w:rFonts w:cs="Times New Roman"/>
        <w:b w:val="0"/>
        <w:i w:val="0"/>
      </w:rPr>
    </w:lvl>
    <w:lvl w:ilvl="7">
      <w:start w:val="1"/>
      <w:numFmt w:val="lowerLetter"/>
      <w:lvlText w:val="%8."/>
      <w:lvlJc w:val="left"/>
      <w:pPr>
        <w:tabs>
          <w:tab w:val="num" w:pos="2880"/>
        </w:tabs>
        <w:ind w:left="2880" w:hanging="360"/>
      </w:pPr>
      <w:rPr>
        <w:rFonts w:cs="Times New Roman"/>
        <w:b w:val="0"/>
        <w:i w:val="0"/>
      </w:rPr>
    </w:lvl>
    <w:lvl w:ilvl="8">
      <w:start w:val="1"/>
      <w:numFmt w:val="lowerRoman"/>
      <w:lvlText w:val="%9."/>
      <w:lvlJc w:val="left"/>
      <w:pPr>
        <w:tabs>
          <w:tab w:val="num" w:pos="3240"/>
        </w:tabs>
        <w:ind w:left="3240" w:hanging="360"/>
      </w:pPr>
      <w:rPr>
        <w:rFonts w:cs="Times New Roman"/>
        <w:b w:val="0"/>
        <w:i w:val="0"/>
      </w:rPr>
    </w:lvl>
  </w:abstractNum>
  <w:abstractNum w:abstractNumId="1">
    <w:nsid w:val="24810F7B"/>
    <w:multiLevelType w:val="hybridMultilevel"/>
    <w:tmpl w:val="4EF0A1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B2E19AC"/>
    <w:multiLevelType w:val="singleLevel"/>
    <w:tmpl w:val="9D4A881E"/>
    <w:lvl w:ilvl="0">
      <w:start w:val="1"/>
      <w:numFmt w:val="lowerLetter"/>
      <w:lvlRestart w:val="0"/>
      <w:pStyle w:val="ChartandTableFootnoteAlpha"/>
      <w:lvlText w:val="(%1)"/>
      <w:lvlJc w:val="left"/>
      <w:pPr>
        <w:tabs>
          <w:tab w:val="num" w:pos="284"/>
        </w:tabs>
        <w:ind w:left="284" w:hanging="284"/>
      </w:pPr>
      <w:rPr>
        <w:rFonts w:ascii="Arial" w:hAnsi="Arial" w:cs="Arial"/>
        <w:b w:val="0"/>
        <w:i w:val="0"/>
        <w:color w:val="000000"/>
        <w:sz w:val="16"/>
      </w:rPr>
    </w:lvl>
  </w:abstractNum>
  <w:abstractNum w:abstractNumId="3">
    <w:nsid w:val="6818354D"/>
    <w:multiLevelType w:val="hybridMultilevel"/>
    <w:tmpl w:val="F496BB8E"/>
    <w:lvl w:ilvl="0" w:tplc="463AA762">
      <w:start w:val="1"/>
      <w:numFmt w:val="bullet"/>
      <w:lvlText w:val="-"/>
      <w:lvlJc w:val="left"/>
      <w:pPr>
        <w:ind w:left="720" w:hanging="360"/>
      </w:pPr>
      <w:rPr>
        <w:rFonts w:ascii="Calibri" w:eastAsia="Calibri" w:hAnsi="Calibri" w:cs="Times New Roman"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num w:numId="1">
    <w:abstractNumId w:val="2"/>
    <w:lvlOverride w:ilvl="0">
      <w:startOverride w:val="1"/>
    </w:lvlOverride>
  </w:num>
  <w:num w:numId="2">
    <w:abstractNumId w:val="0"/>
  </w:num>
  <w:num w:numId="3">
    <w:abstractNumId w:val="1"/>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D54"/>
    <w:rsid w:val="00000692"/>
    <w:rsid w:val="00000C44"/>
    <w:rsid w:val="00000FD5"/>
    <w:rsid w:val="000013F7"/>
    <w:rsid w:val="000067C4"/>
    <w:rsid w:val="00006B37"/>
    <w:rsid w:val="0000729D"/>
    <w:rsid w:val="00010AA6"/>
    <w:rsid w:val="0001219B"/>
    <w:rsid w:val="00014FFB"/>
    <w:rsid w:val="0001595B"/>
    <w:rsid w:val="0001613C"/>
    <w:rsid w:val="00016E9D"/>
    <w:rsid w:val="00020981"/>
    <w:rsid w:val="00020ECE"/>
    <w:rsid w:val="000211FB"/>
    <w:rsid w:val="0002328F"/>
    <w:rsid w:val="00027F67"/>
    <w:rsid w:val="00030753"/>
    <w:rsid w:val="00031E13"/>
    <w:rsid w:val="00031F91"/>
    <w:rsid w:val="00035E52"/>
    <w:rsid w:val="0003620A"/>
    <w:rsid w:val="0003675B"/>
    <w:rsid w:val="000408D0"/>
    <w:rsid w:val="0004139F"/>
    <w:rsid w:val="00043C2F"/>
    <w:rsid w:val="00044655"/>
    <w:rsid w:val="00044788"/>
    <w:rsid w:val="00045E23"/>
    <w:rsid w:val="00045E64"/>
    <w:rsid w:val="00046E1F"/>
    <w:rsid w:val="00047F68"/>
    <w:rsid w:val="00051E77"/>
    <w:rsid w:val="0005416C"/>
    <w:rsid w:val="00054253"/>
    <w:rsid w:val="0005430A"/>
    <w:rsid w:val="00055338"/>
    <w:rsid w:val="000570EF"/>
    <w:rsid w:val="00057257"/>
    <w:rsid w:val="000607E6"/>
    <w:rsid w:val="00061665"/>
    <w:rsid w:val="0006190B"/>
    <w:rsid w:val="00061D85"/>
    <w:rsid w:val="00062951"/>
    <w:rsid w:val="00062A6C"/>
    <w:rsid w:val="00063068"/>
    <w:rsid w:val="00063139"/>
    <w:rsid w:val="000635B9"/>
    <w:rsid w:val="00064DBA"/>
    <w:rsid w:val="00064EC9"/>
    <w:rsid w:val="000653B6"/>
    <w:rsid w:val="000701AE"/>
    <w:rsid w:val="0007361D"/>
    <w:rsid w:val="00073915"/>
    <w:rsid w:val="0007486B"/>
    <w:rsid w:val="00077906"/>
    <w:rsid w:val="0007796D"/>
    <w:rsid w:val="00082884"/>
    <w:rsid w:val="00086598"/>
    <w:rsid w:val="000869EC"/>
    <w:rsid w:val="00086C91"/>
    <w:rsid w:val="00086CF2"/>
    <w:rsid w:val="000878B1"/>
    <w:rsid w:val="00090E3B"/>
    <w:rsid w:val="0009129B"/>
    <w:rsid w:val="000918EF"/>
    <w:rsid w:val="00091CBB"/>
    <w:rsid w:val="000942E0"/>
    <w:rsid w:val="00094BD7"/>
    <w:rsid w:val="00095162"/>
    <w:rsid w:val="00095539"/>
    <w:rsid w:val="00096AEE"/>
    <w:rsid w:val="0009714B"/>
    <w:rsid w:val="000972F6"/>
    <w:rsid w:val="000A2016"/>
    <w:rsid w:val="000A3D96"/>
    <w:rsid w:val="000A48B4"/>
    <w:rsid w:val="000A585E"/>
    <w:rsid w:val="000A5D7F"/>
    <w:rsid w:val="000A7CAB"/>
    <w:rsid w:val="000B1500"/>
    <w:rsid w:val="000B15A7"/>
    <w:rsid w:val="000B2906"/>
    <w:rsid w:val="000B5AB2"/>
    <w:rsid w:val="000B7BE1"/>
    <w:rsid w:val="000C0052"/>
    <w:rsid w:val="000C0D0E"/>
    <w:rsid w:val="000C0D1B"/>
    <w:rsid w:val="000C26BC"/>
    <w:rsid w:val="000C5DE8"/>
    <w:rsid w:val="000C5E8A"/>
    <w:rsid w:val="000C79BC"/>
    <w:rsid w:val="000C7D41"/>
    <w:rsid w:val="000D007C"/>
    <w:rsid w:val="000D125F"/>
    <w:rsid w:val="000D2D91"/>
    <w:rsid w:val="000D48C3"/>
    <w:rsid w:val="000D4A01"/>
    <w:rsid w:val="000D4F09"/>
    <w:rsid w:val="000D63FE"/>
    <w:rsid w:val="000E05C4"/>
    <w:rsid w:val="000E06AA"/>
    <w:rsid w:val="000E0BE1"/>
    <w:rsid w:val="000E2169"/>
    <w:rsid w:val="000E4949"/>
    <w:rsid w:val="000E4A0E"/>
    <w:rsid w:val="000E4DBF"/>
    <w:rsid w:val="000E4EE3"/>
    <w:rsid w:val="000E68FF"/>
    <w:rsid w:val="000E72E6"/>
    <w:rsid w:val="000E7F6F"/>
    <w:rsid w:val="000F0C9D"/>
    <w:rsid w:val="000F18A5"/>
    <w:rsid w:val="000F1BB5"/>
    <w:rsid w:val="000F4413"/>
    <w:rsid w:val="000F47ED"/>
    <w:rsid w:val="000F7ECF"/>
    <w:rsid w:val="00104D8B"/>
    <w:rsid w:val="001064F1"/>
    <w:rsid w:val="001067C6"/>
    <w:rsid w:val="001068D7"/>
    <w:rsid w:val="00110160"/>
    <w:rsid w:val="001103C6"/>
    <w:rsid w:val="001109A3"/>
    <w:rsid w:val="00111ABC"/>
    <w:rsid w:val="0011219D"/>
    <w:rsid w:val="001127DC"/>
    <w:rsid w:val="0011400E"/>
    <w:rsid w:val="00117AC5"/>
    <w:rsid w:val="0012070C"/>
    <w:rsid w:val="0012096F"/>
    <w:rsid w:val="00124476"/>
    <w:rsid w:val="00125359"/>
    <w:rsid w:val="00126BE2"/>
    <w:rsid w:val="00130287"/>
    <w:rsid w:val="00134B22"/>
    <w:rsid w:val="001360CA"/>
    <w:rsid w:val="00136726"/>
    <w:rsid w:val="00140F32"/>
    <w:rsid w:val="00141A36"/>
    <w:rsid w:val="00143F78"/>
    <w:rsid w:val="00145595"/>
    <w:rsid w:val="00150CDC"/>
    <w:rsid w:val="00152C37"/>
    <w:rsid w:val="001531C3"/>
    <w:rsid w:val="00154DA1"/>
    <w:rsid w:val="0015553E"/>
    <w:rsid w:val="00156BA5"/>
    <w:rsid w:val="00156E32"/>
    <w:rsid w:val="00157C59"/>
    <w:rsid w:val="00162D94"/>
    <w:rsid w:val="00163722"/>
    <w:rsid w:val="00165414"/>
    <w:rsid w:val="001657C3"/>
    <w:rsid w:val="00170272"/>
    <w:rsid w:val="00170F32"/>
    <w:rsid w:val="00172079"/>
    <w:rsid w:val="0017346C"/>
    <w:rsid w:val="001753DA"/>
    <w:rsid w:val="00176A3E"/>
    <w:rsid w:val="00177444"/>
    <w:rsid w:val="001777EE"/>
    <w:rsid w:val="001778E3"/>
    <w:rsid w:val="00180B56"/>
    <w:rsid w:val="0018104C"/>
    <w:rsid w:val="00183713"/>
    <w:rsid w:val="00185640"/>
    <w:rsid w:val="0018762F"/>
    <w:rsid w:val="0019318F"/>
    <w:rsid w:val="00193D54"/>
    <w:rsid w:val="00195306"/>
    <w:rsid w:val="00197129"/>
    <w:rsid w:val="00197CC1"/>
    <w:rsid w:val="00197DA8"/>
    <w:rsid w:val="001A0333"/>
    <w:rsid w:val="001A098B"/>
    <w:rsid w:val="001A472D"/>
    <w:rsid w:val="001A4BCF"/>
    <w:rsid w:val="001A4CA5"/>
    <w:rsid w:val="001A5407"/>
    <w:rsid w:val="001A7487"/>
    <w:rsid w:val="001A7FCA"/>
    <w:rsid w:val="001B0520"/>
    <w:rsid w:val="001B5ADA"/>
    <w:rsid w:val="001B6229"/>
    <w:rsid w:val="001C0823"/>
    <w:rsid w:val="001C17F7"/>
    <w:rsid w:val="001C2365"/>
    <w:rsid w:val="001C4BED"/>
    <w:rsid w:val="001C4F58"/>
    <w:rsid w:val="001C5DCC"/>
    <w:rsid w:val="001C6852"/>
    <w:rsid w:val="001C7734"/>
    <w:rsid w:val="001D061A"/>
    <w:rsid w:val="001D1D09"/>
    <w:rsid w:val="001D25D1"/>
    <w:rsid w:val="001D28A8"/>
    <w:rsid w:val="001D3DF1"/>
    <w:rsid w:val="001D47BE"/>
    <w:rsid w:val="001D4E13"/>
    <w:rsid w:val="001D5A0F"/>
    <w:rsid w:val="001D709A"/>
    <w:rsid w:val="001D7311"/>
    <w:rsid w:val="001E001A"/>
    <w:rsid w:val="001E2045"/>
    <w:rsid w:val="001E2D1E"/>
    <w:rsid w:val="001E537E"/>
    <w:rsid w:val="001E711D"/>
    <w:rsid w:val="001E748D"/>
    <w:rsid w:val="001E7590"/>
    <w:rsid w:val="001F0520"/>
    <w:rsid w:val="001F0C89"/>
    <w:rsid w:val="001F0F65"/>
    <w:rsid w:val="001F1589"/>
    <w:rsid w:val="001F4005"/>
    <w:rsid w:val="001F420E"/>
    <w:rsid w:val="001F6478"/>
    <w:rsid w:val="001F6DC2"/>
    <w:rsid w:val="00200018"/>
    <w:rsid w:val="0020085E"/>
    <w:rsid w:val="00202B39"/>
    <w:rsid w:val="0020447B"/>
    <w:rsid w:val="00210A75"/>
    <w:rsid w:val="00213BE4"/>
    <w:rsid w:val="00213F2E"/>
    <w:rsid w:val="002159BD"/>
    <w:rsid w:val="00215B42"/>
    <w:rsid w:val="002161BD"/>
    <w:rsid w:val="0021782C"/>
    <w:rsid w:val="00223DFD"/>
    <w:rsid w:val="00223F8F"/>
    <w:rsid w:val="00225F9F"/>
    <w:rsid w:val="0022608D"/>
    <w:rsid w:val="002278F0"/>
    <w:rsid w:val="00230E47"/>
    <w:rsid w:val="002316A2"/>
    <w:rsid w:val="00232FE5"/>
    <w:rsid w:val="00233633"/>
    <w:rsid w:val="00233BA0"/>
    <w:rsid w:val="00237FE9"/>
    <w:rsid w:val="0024037C"/>
    <w:rsid w:val="00241F70"/>
    <w:rsid w:val="00242108"/>
    <w:rsid w:val="002421AE"/>
    <w:rsid w:val="002458BA"/>
    <w:rsid w:val="00250318"/>
    <w:rsid w:val="00251D01"/>
    <w:rsid w:val="002551AE"/>
    <w:rsid w:val="00256850"/>
    <w:rsid w:val="00257417"/>
    <w:rsid w:val="0025792E"/>
    <w:rsid w:val="00261B71"/>
    <w:rsid w:val="00262274"/>
    <w:rsid w:val="00262F52"/>
    <w:rsid w:val="002631FC"/>
    <w:rsid w:val="0026369A"/>
    <w:rsid w:val="002664C0"/>
    <w:rsid w:val="00272D97"/>
    <w:rsid w:val="0027326A"/>
    <w:rsid w:val="00273EF0"/>
    <w:rsid w:val="002756EE"/>
    <w:rsid w:val="002774E8"/>
    <w:rsid w:val="00280EAE"/>
    <w:rsid w:val="0028163B"/>
    <w:rsid w:val="002852CE"/>
    <w:rsid w:val="002858FD"/>
    <w:rsid w:val="00286809"/>
    <w:rsid w:val="00293D45"/>
    <w:rsid w:val="002945B0"/>
    <w:rsid w:val="002956EA"/>
    <w:rsid w:val="002A20CF"/>
    <w:rsid w:val="002A2AC5"/>
    <w:rsid w:val="002A2D98"/>
    <w:rsid w:val="002A63F4"/>
    <w:rsid w:val="002B01A7"/>
    <w:rsid w:val="002B0901"/>
    <w:rsid w:val="002B23B0"/>
    <w:rsid w:val="002B2855"/>
    <w:rsid w:val="002B3907"/>
    <w:rsid w:val="002B4448"/>
    <w:rsid w:val="002B4674"/>
    <w:rsid w:val="002B4935"/>
    <w:rsid w:val="002B4C86"/>
    <w:rsid w:val="002B7F36"/>
    <w:rsid w:val="002C05FA"/>
    <w:rsid w:val="002C1ED5"/>
    <w:rsid w:val="002C2041"/>
    <w:rsid w:val="002C2F96"/>
    <w:rsid w:val="002C4D54"/>
    <w:rsid w:val="002D222E"/>
    <w:rsid w:val="002D238B"/>
    <w:rsid w:val="002D30C5"/>
    <w:rsid w:val="002D6212"/>
    <w:rsid w:val="002D75F0"/>
    <w:rsid w:val="002E068F"/>
    <w:rsid w:val="002E15F2"/>
    <w:rsid w:val="002E1D94"/>
    <w:rsid w:val="002E34FA"/>
    <w:rsid w:val="002E382E"/>
    <w:rsid w:val="002E3A02"/>
    <w:rsid w:val="002E3FE1"/>
    <w:rsid w:val="002E60B0"/>
    <w:rsid w:val="002E6296"/>
    <w:rsid w:val="002E6543"/>
    <w:rsid w:val="002F44C4"/>
    <w:rsid w:val="002F455A"/>
    <w:rsid w:val="002F49F7"/>
    <w:rsid w:val="003004C3"/>
    <w:rsid w:val="00300BA8"/>
    <w:rsid w:val="0030318B"/>
    <w:rsid w:val="00303558"/>
    <w:rsid w:val="00304D88"/>
    <w:rsid w:val="003060D4"/>
    <w:rsid w:val="00306B29"/>
    <w:rsid w:val="00310026"/>
    <w:rsid w:val="0031065F"/>
    <w:rsid w:val="003132D0"/>
    <w:rsid w:val="00315B2B"/>
    <w:rsid w:val="00315D80"/>
    <w:rsid w:val="00316503"/>
    <w:rsid w:val="003173AC"/>
    <w:rsid w:val="00321A4E"/>
    <w:rsid w:val="00322EB0"/>
    <w:rsid w:val="003231E3"/>
    <w:rsid w:val="00323E6B"/>
    <w:rsid w:val="003262DC"/>
    <w:rsid w:val="00326FCB"/>
    <w:rsid w:val="0033010F"/>
    <w:rsid w:val="003328F3"/>
    <w:rsid w:val="00332E7E"/>
    <w:rsid w:val="003338AA"/>
    <w:rsid w:val="00335BBD"/>
    <w:rsid w:val="00336F11"/>
    <w:rsid w:val="00337ACE"/>
    <w:rsid w:val="00340799"/>
    <w:rsid w:val="00340B56"/>
    <w:rsid w:val="0034222B"/>
    <w:rsid w:val="003443D0"/>
    <w:rsid w:val="00345F24"/>
    <w:rsid w:val="0034662D"/>
    <w:rsid w:val="003500B1"/>
    <w:rsid w:val="003533D7"/>
    <w:rsid w:val="00353C91"/>
    <w:rsid w:val="003540D7"/>
    <w:rsid w:val="00355BDB"/>
    <w:rsid w:val="00356648"/>
    <w:rsid w:val="00357574"/>
    <w:rsid w:val="0036082D"/>
    <w:rsid w:val="003612EA"/>
    <w:rsid w:val="003612FD"/>
    <w:rsid w:val="003616BB"/>
    <w:rsid w:val="00364CC7"/>
    <w:rsid w:val="00366CFC"/>
    <w:rsid w:val="003708FC"/>
    <w:rsid w:val="003723E7"/>
    <w:rsid w:val="003725AA"/>
    <w:rsid w:val="003728A3"/>
    <w:rsid w:val="003767DF"/>
    <w:rsid w:val="003769FC"/>
    <w:rsid w:val="00376EF6"/>
    <w:rsid w:val="00377C22"/>
    <w:rsid w:val="003861AB"/>
    <w:rsid w:val="00386B49"/>
    <w:rsid w:val="00387E5A"/>
    <w:rsid w:val="00390160"/>
    <w:rsid w:val="00390209"/>
    <w:rsid w:val="0039091A"/>
    <w:rsid w:val="00390AEE"/>
    <w:rsid w:val="003921FF"/>
    <w:rsid w:val="00392A2E"/>
    <w:rsid w:val="00392E54"/>
    <w:rsid w:val="00393D3A"/>
    <w:rsid w:val="00396DBE"/>
    <w:rsid w:val="003A1743"/>
    <w:rsid w:val="003A378E"/>
    <w:rsid w:val="003A3D2D"/>
    <w:rsid w:val="003A460D"/>
    <w:rsid w:val="003A4821"/>
    <w:rsid w:val="003A55B9"/>
    <w:rsid w:val="003A673B"/>
    <w:rsid w:val="003A7D67"/>
    <w:rsid w:val="003B15FF"/>
    <w:rsid w:val="003B19F4"/>
    <w:rsid w:val="003B4CD7"/>
    <w:rsid w:val="003B5B9D"/>
    <w:rsid w:val="003B67FF"/>
    <w:rsid w:val="003C007C"/>
    <w:rsid w:val="003C09F1"/>
    <w:rsid w:val="003C172A"/>
    <w:rsid w:val="003C1CCD"/>
    <w:rsid w:val="003C625B"/>
    <w:rsid w:val="003C7BC3"/>
    <w:rsid w:val="003D1615"/>
    <w:rsid w:val="003D1E20"/>
    <w:rsid w:val="003D2D42"/>
    <w:rsid w:val="003D7D91"/>
    <w:rsid w:val="003E04D4"/>
    <w:rsid w:val="003E1CF7"/>
    <w:rsid w:val="003E4704"/>
    <w:rsid w:val="003E516A"/>
    <w:rsid w:val="003E7A51"/>
    <w:rsid w:val="003E7E0D"/>
    <w:rsid w:val="003F1C6A"/>
    <w:rsid w:val="003F341C"/>
    <w:rsid w:val="003F453F"/>
    <w:rsid w:val="0040173D"/>
    <w:rsid w:val="00402012"/>
    <w:rsid w:val="00402558"/>
    <w:rsid w:val="004037D1"/>
    <w:rsid w:val="00405D9C"/>
    <w:rsid w:val="00407FFC"/>
    <w:rsid w:val="0041226E"/>
    <w:rsid w:val="0041341D"/>
    <w:rsid w:val="00414A3C"/>
    <w:rsid w:val="00415241"/>
    <w:rsid w:val="004152D1"/>
    <w:rsid w:val="004155AF"/>
    <w:rsid w:val="0041562E"/>
    <w:rsid w:val="00415DCA"/>
    <w:rsid w:val="004215F5"/>
    <w:rsid w:val="00423A8E"/>
    <w:rsid w:val="00425A08"/>
    <w:rsid w:val="00425B7A"/>
    <w:rsid w:val="004262DE"/>
    <w:rsid w:val="004266B4"/>
    <w:rsid w:val="00426C7F"/>
    <w:rsid w:val="0042742A"/>
    <w:rsid w:val="00434577"/>
    <w:rsid w:val="00434A29"/>
    <w:rsid w:val="00435294"/>
    <w:rsid w:val="00435669"/>
    <w:rsid w:val="00435CC1"/>
    <w:rsid w:val="004378DA"/>
    <w:rsid w:val="00437D3B"/>
    <w:rsid w:val="004416C1"/>
    <w:rsid w:val="004428F4"/>
    <w:rsid w:val="004429FA"/>
    <w:rsid w:val="00443CFA"/>
    <w:rsid w:val="00444DD0"/>
    <w:rsid w:val="00445BA8"/>
    <w:rsid w:val="004471B9"/>
    <w:rsid w:val="0045030F"/>
    <w:rsid w:val="00452A43"/>
    <w:rsid w:val="00452AA9"/>
    <w:rsid w:val="00454435"/>
    <w:rsid w:val="0045590C"/>
    <w:rsid w:val="004562D0"/>
    <w:rsid w:val="0045705B"/>
    <w:rsid w:val="00461E23"/>
    <w:rsid w:val="00463166"/>
    <w:rsid w:val="004638B6"/>
    <w:rsid w:val="00464055"/>
    <w:rsid w:val="00464710"/>
    <w:rsid w:val="00464ACF"/>
    <w:rsid w:val="00465C1B"/>
    <w:rsid w:val="00466E73"/>
    <w:rsid w:val="00466F0E"/>
    <w:rsid w:val="00467C77"/>
    <w:rsid w:val="004703FC"/>
    <w:rsid w:val="004717C0"/>
    <w:rsid w:val="0047206E"/>
    <w:rsid w:val="004728E0"/>
    <w:rsid w:val="00474460"/>
    <w:rsid w:val="00476070"/>
    <w:rsid w:val="00476AF8"/>
    <w:rsid w:val="00477B49"/>
    <w:rsid w:val="004808EC"/>
    <w:rsid w:val="00481B49"/>
    <w:rsid w:val="00481EF2"/>
    <w:rsid w:val="004836E5"/>
    <w:rsid w:val="0048714C"/>
    <w:rsid w:val="004957F8"/>
    <w:rsid w:val="00497A41"/>
    <w:rsid w:val="004A009D"/>
    <w:rsid w:val="004A00BB"/>
    <w:rsid w:val="004A042A"/>
    <w:rsid w:val="004A55EA"/>
    <w:rsid w:val="004A5D8C"/>
    <w:rsid w:val="004A5E12"/>
    <w:rsid w:val="004A783A"/>
    <w:rsid w:val="004A7B70"/>
    <w:rsid w:val="004B0A2D"/>
    <w:rsid w:val="004B3C26"/>
    <w:rsid w:val="004B5678"/>
    <w:rsid w:val="004B5F4D"/>
    <w:rsid w:val="004B6DEE"/>
    <w:rsid w:val="004B6F0B"/>
    <w:rsid w:val="004B7B45"/>
    <w:rsid w:val="004C0A96"/>
    <w:rsid w:val="004C1071"/>
    <w:rsid w:val="004C1261"/>
    <w:rsid w:val="004C2B10"/>
    <w:rsid w:val="004C34AB"/>
    <w:rsid w:val="004C6B15"/>
    <w:rsid w:val="004D034C"/>
    <w:rsid w:val="004D09E7"/>
    <w:rsid w:val="004D0FDE"/>
    <w:rsid w:val="004D1F68"/>
    <w:rsid w:val="004D29C6"/>
    <w:rsid w:val="004D36BB"/>
    <w:rsid w:val="004D4843"/>
    <w:rsid w:val="004D4F03"/>
    <w:rsid w:val="004D54D9"/>
    <w:rsid w:val="004D5A10"/>
    <w:rsid w:val="004E1756"/>
    <w:rsid w:val="004E1AFB"/>
    <w:rsid w:val="004E2BCF"/>
    <w:rsid w:val="004E2F00"/>
    <w:rsid w:val="004E3816"/>
    <w:rsid w:val="004E508F"/>
    <w:rsid w:val="004E7167"/>
    <w:rsid w:val="004E7BAB"/>
    <w:rsid w:val="004E7EB9"/>
    <w:rsid w:val="004F147F"/>
    <w:rsid w:val="004F7C42"/>
    <w:rsid w:val="00504982"/>
    <w:rsid w:val="0050546F"/>
    <w:rsid w:val="00505B02"/>
    <w:rsid w:val="005062A0"/>
    <w:rsid w:val="005063BA"/>
    <w:rsid w:val="00507CE7"/>
    <w:rsid w:val="005100ED"/>
    <w:rsid w:val="005124FF"/>
    <w:rsid w:val="005158B2"/>
    <w:rsid w:val="00516879"/>
    <w:rsid w:val="0051706E"/>
    <w:rsid w:val="00517928"/>
    <w:rsid w:val="00520CC6"/>
    <w:rsid w:val="00522AC8"/>
    <w:rsid w:val="00523BC4"/>
    <w:rsid w:val="00524DFF"/>
    <w:rsid w:val="00526DBC"/>
    <w:rsid w:val="00530A84"/>
    <w:rsid w:val="00531294"/>
    <w:rsid w:val="005325B5"/>
    <w:rsid w:val="00532B18"/>
    <w:rsid w:val="0053440D"/>
    <w:rsid w:val="00535510"/>
    <w:rsid w:val="00535CA7"/>
    <w:rsid w:val="00537182"/>
    <w:rsid w:val="00537B82"/>
    <w:rsid w:val="005411AF"/>
    <w:rsid w:val="0054258E"/>
    <w:rsid w:val="0054404D"/>
    <w:rsid w:val="005472A5"/>
    <w:rsid w:val="00550C15"/>
    <w:rsid w:val="005513CC"/>
    <w:rsid w:val="00551940"/>
    <w:rsid w:val="00551EBD"/>
    <w:rsid w:val="005536C9"/>
    <w:rsid w:val="00554A6C"/>
    <w:rsid w:val="00554CC7"/>
    <w:rsid w:val="00554DA4"/>
    <w:rsid w:val="005567A0"/>
    <w:rsid w:val="00556DE3"/>
    <w:rsid w:val="0055711A"/>
    <w:rsid w:val="005606C6"/>
    <w:rsid w:val="0056102B"/>
    <w:rsid w:val="00561416"/>
    <w:rsid w:val="00563BE1"/>
    <w:rsid w:val="00563F80"/>
    <w:rsid w:val="0056484A"/>
    <w:rsid w:val="00565559"/>
    <w:rsid w:val="00567297"/>
    <w:rsid w:val="00567BD2"/>
    <w:rsid w:val="00570727"/>
    <w:rsid w:val="00571E40"/>
    <w:rsid w:val="005723F6"/>
    <w:rsid w:val="005727F4"/>
    <w:rsid w:val="0057307D"/>
    <w:rsid w:val="00573C7B"/>
    <w:rsid w:val="00573DDC"/>
    <w:rsid w:val="00574509"/>
    <w:rsid w:val="00580ABD"/>
    <w:rsid w:val="00581BCF"/>
    <w:rsid w:val="00582AF8"/>
    <w:rsid w:val="00582BB1"/>
    <w:rsid w:val="005832E4"/>
    <w:rsid w:val="00583A0B"/>
    <w:rsid w:val="00591705"/>
    <w:rsid w:val="005941E6"/>
    <w:rsid w:val="0059484C"/>
    <w:rsid w:val="00595DC0"/>
    <w:rsid w:val="005967C8"/>
    <w:rsid w:val="005A0B08"/>
    <w:rsid w:val="005A13E7"/>
    <w:rsid w:val="005A4E20"/>
    <w:rsid w:val="005A73D3"/>
    <w:rsid w:val="005A7BB0"/>
    <w:rsid w:val="005A7CDB"/>
    <w:rsid w:val="005B07FC"/>
    <w:rsid w:val="005B37FA"/>
    <w:rsid w:val="005B4265"/>
    <w:rsid w:val="005B4779"/>
    <w:rsid w:val="005B48C9"/>
    <w:rsid w:val="005B50DD"/>
    <w:rsid w:val="005B654B"/>
    <w:rsid w:val="005B6676"/>
    <w:rsid w:val="005B7A0F"/>
    <w:rsid w:val="005C0FEB"/>
    <w:rsid w:val="005C4E69"/>
    <w:rsid w:val="005D063D"/>
    <w:rsid w:val="005D07C3"/>
    <w:rsid w:val="005D162F"/>
    <w:rsid w:val="005D18A2"/>
    <w:rsid w:val="005D3BF0"/>
    <w:rsid w:val="005D4600"/>
    <w:rsid w:val="005D50D2"/>
    <w:rsid w:val="005D7007"/>
    <w:rsid w:val="005E31F4"/>
    <w:rsid w:val="005E4F76"/>
    <w:rsid w:val="005E5704"/>
    <w:rsid w:val="005E6E98"/>
    <w:rsid w:val="005E7049"/>
    <w:rsid w:val="005F22A2"/>
    <w:rsid w:val="005F25D7"/>
    <w:rsid w:val="005F660F"/>
    <w:rsid w:val="005F7B9D"/>
    <w:rsid w:val="0060175F"/>
    <w:rsid w:val="0060192B"/>
    <w:rsid w:val="00601E5A"/>
    <w:rsid w:val="006046C1"/>
    <w:rsid w:val="00604A18"/>
    <w:rsid w:val="006066AE"/>
    <w:rsid w:val="006073CE"/>
    <w:rsid w:val="00612CA6"/>
    <w:rsid w:val="006132D7"/>
    <w:rsid w:val="006146F5"/>
    <w:rsid w:val="00615FA2"/>
    <w:rsid w:val="006204A5"/>
    <w:rsid w:val="00620577"/>
    <w:rsid w:val="0062095E"/>
    <w:rsid w:val="00627C24"/>
    <w:rsid w:val="00630E8E"/>
    <w:rsid w:val="006312AA"/>
    <w:rsid w:val="006315A6"/>
    <w:rsid w:val="0063315E"/>
    <w:rsid w:val="00633549"/>
    <w:rsid w:val="00634A86"/>
    <w:rsid w:val="00635A34"/>
    <w:rsid w:val="00636B05"/>
    <w:rsid w:val="0063785D"/>
    <w:rsid w:val="00640309"/>
    <w:rsid w:val="00643E42"/>
    <w:rsid w:val="00644CD5"/>
    <w:rsid w:val="00645172"/>
    <w:rsid w:val="006454BF"/>
    <w:rsid w:val="00651FF4"/>
    <w:rsid w:val="00652285"/>
    <w:rsid w:val="00652318"/>
    <w:rsid w:val="00656194"/>
    <w:rsid w:val="00656BF8"/>
    <w:rsid w:val="00656C02"/>
    <w:rsid w:val="0065737F"/>
    <w:rsid w:val="00660FC1"/>
    <w:rsid w:val="00662048"/>
    <w:rsid w:val="006701CA"/>
    <w:rsid w:val="0067094D"/>
    <w:rsid w:val="006720CD"/>
    <w:rsid w:val="00674DE8"/>
    <w:rsid w:val="0068025A"/>
    <w:rsid w:val="00681F94"/>
    <w:rsid w:val="00682D90"/>
    <w:rsid w:val="006850A9"/>
    <w:rsid w:val="00685E0B"/>
    <w:rsid w:val="00686EDA"/>
    <w:rsid w:val="006875AA"/>
    <w:rsid w:val="006923B1"/>
    <w:rsid w:val="00692DCD"/>
    <w:rsid w:val="00694148"/>
    <w:rsid w:val="00694F77"/>
    <w:rsid w:val="00695248"/>
    <w:rsid w:val="006A22C8"/>
    <w:rsid w:val="006A4495"/>
    <w:rsid w:val="006A4A1E"/>
    <w:rsid w:val="006A4AE0"/>
    <w:rsid w:val="006A724E"/>
    <w:rsid w:val="006B0201"/>
    <w:rsid w:val="006B0ECF"/>
    <w:rsid w:val="006B2B2C"/>
    <w:rsid w:val="006B2E65"/>
    <w:rsid w:val="006B4CF5"/>
    <w:rsid w:val="006B628F"/>
    <w:rsid w:val="006C2B72"/>
    <w:rsid w:val="006C4544"/>
    <w:rsid w:val="006C4675"/>
    <w:rsid w:val="006C68B0"/>
    <w:rsid w:val="006C6B2D"/>
    <w:rsid w:val="006C6C7E"/>
    <w:rsid w:val="006C716A"/>
    <w:rsid w:val="006D091D"/>
    <w:rsid w:val="006D2112"/>
    <w:rsid w:val="006D3352"/>
    <w:rsid w:val="006D4DA9"/>
    <w:rsid w:val="006D5152"/>
    <w:rsid w:val="006D5D8A"/>
    <w:rsid w:val="006D5F7C"/>
    <w:rsid w:val="006E0520"/>
    <w:rsid w:val="006E0B17"/>
    <w:rsid w:val="006E1239"/>
    <w:rsid w:val="006E2786"/>
    <w:rsid w:val="006E31B2"/>
    <w:rsid w:val="006E443E"/>
    <w:rsid w:val="006E6263"/>
    <w:rsid w:val="006F1CBE"/>
    <w:rsid w:val="006F1DEC"/>
    <w:rsid w:val="006F2133"/>
    <w:rsid w:val="006F3739"/>
    <w:rsid w:val="006F3F89"/>
    <w:rsid w:val="006F495C"/>
    <w:rsid w:val="006F6ADD"/>
    <w:rsid w:val="007002C5"/>
    <w:rsid w:val="007021E5"/>
    <w:rsid w:val="00702212"/>
    <w:rsid w:val="00705BB7"/>
    <w:rsid w:val="00705E01"/>
    <w:rsid w:val="0070741D"/>
    <w:rsid w:val="0071080A"/>
    <w:rsid w:val="007113E5"/>
    <w:rsid w:val="007122F9"/>
    <w:rsid w:val="00712AFD"/>
    <w:rsid w:val="00712EBD"/>
    <w:rsid w:val="007142FD"/>
    <w:rsid w:val="007156D1"/>
    <w:rsid w:val="00715F38"/>
    <w:rsid w:val="00716705"/>
    <w:rsid w:val="007201BE"/>
    <w:rsid w:val="0072043E"/>
    <w:rsid w:val="007219F6"/>
    <w:rsid w:val="00722095"/>
    <w:rsid w:val="007226CE"/>
    <w:rsid w:val="0072602C"/>
    <w:rsid w:val="00733F4B"/>
    <w:rsid w:val="007372EB"/>
    <w:rsid w:val="00737D2C"/>
    <w:rsid w:val="007407A4"/>
    <w:rsid w:val="007417A0"/>
    <w:rsid w:val="00741BA4"/>
    <w:rsid w:val="00742FB4"/>
    <w:rsid w:val="0074337C"/>
    <w:rsid w:val="0074554A"/>
    <w:rsid w:val="007501F5"/>
    <w:rsid w:val="00750200"/>
    <w:rsid w:val="007513D7"/>
    <w:rsid w:val="00751717"/>
    <w:rsid w:val="0075212D"/>
    <w:rsid w:val="00752582"/>
    <w:rsid w:val="00754EB1"/>
    <w:rsid w:val="0075673C"/>
    <w:rsid w:val="007568B3"/>
    <w:rsid w:val="00756CEA"/>
    <w:rsid w:val="007573E6"/>
    <w:rsid w:val="00761ADC"/>
    <w:rsid w:val="00761D9A"/>
    <w:rsid w:val="00762916"/>
    <w:rsid w:val="00763B51"/>
    <w:rsid w:val="00763BAE"/>
    <w:rsid w:val="00764D48"/>
    <w:rsid w:val="0076508A"/>
    <w:rsid w:val="00765121"/>
    <w:rsid w:val="00770123"/>
    <w:rsid w:val="00771253"/>
    <w:rsid w:val="0077129E"/>
    <w:rsid w:val="00777627"/>
    <w:rsid w:val="00777DF1"/>
    <w:rsid w:val="00780555"/>
    <w:rsid w:val="0078120E"/>
    <w:rsid w:val="00784243"/>
    <w:rsid w:val="00785B13"/>
    <w:rsid w:val="007875D5"/>
    <w:rsid w:val="0079265D"/>
    <w:rsid w:val="00792978"/>
    <w:rsid w:val="00793666"/>
    <w:rsid w:val="007955FC"/>
    <w:rsid w:val="00797C8C"/>
    <w:rsid w:val="00797CE4"/>
    <w:rsid w:val="007A2B69"/>
    <w:rsid w:val="007A30C8"/>
    <w:rsid w:val="007A33AE"/>
    <w:rsid w:val="007A4BD9"/>
    <w:rsid w:val="007A5C86"/>
    <w:rsid w:val="007A65DF"/>
    <w:rsid w:val="007A6C23"/>
    <w:rsid w:val="007A7BFF"/>
    <w:rsid w:val="007B4313"/>
    <w:rsid w:val="007B50D7"/>
    <w:rsid w:val="007B7B69"/>
    <w:rsid w:val="007B7FE5"/>
    <w:rsid w:val="007C193C"/>
    <w:rsid w:val="007C2321"/>
    <w:rsid w:val="007C2797"/>
    <w:rsid w:val="007C53C8"/>
    <w:rsid w:val="007C58D4"/>
    <w:rsid w:val="007C7CE5"/>
    <w:rsid w:val="007D3D71"/>
    <w:rsid w:val="007D5140"/>
    <w:rsid w:val="007E1C14"/>
    <w:rsid w:val="007E3764"/>
    <w:rsid w:val="007E38A2"/>
    <w:rsid w:val="007E39E9"/>
    <w:rsid w:val="007E44B2"/>
    <w:rsid w:val="007E471B"/>
    <w:rsid w:val="007E4E5F"/>
    <w:rsid w:val="007E714E"/>
    <w:rsid w:val="007F0B80"/>
    <w:rsid w:val="007F0D3C"/>
    <w:rsid w:val="007F17BF"/>
    <w:rsid w:val="007F2794"/>
    <w:rsid w:val="007F30CC"/>
    <w:rsid w:val="007F4EA7"/>
    <w:rsid w:val="007F59FD"/>
    <w:rsid w:val="007F6105"/>
    <w:rsid w:val="007F64FD"/>
    <w:rsid w:val="007F7D7A"/>
    <w:rsid w:val="008011CF"/>
    <w:rsid w:val="00802973"/>
    <w:rsid w:val="00806451"/>
    <w:rsid w:val="008068BD"/>
    <w:rsid w:val="008072D7"/>
    <w:rsid w:val="00807310"/>
    <w:rsid w:val="008104E7"/>
    <w:rsid w:val="00811A02"/>
    <w:rsid w:val="00812040"/>
    <w:rsid w:val="00813E2B"/>
    <w:rsid w:val="0081526A"/>
    <w:rsid w:val="0081591A"/>
    <w:rsid w:val="00815BCC"/>
    <w:rsid w:val="00816642"/>
    <w:rsid w:val="00816B5A"/>
    <w:rsid w:val="00817BA6"/>
    <w:rsid w:val="00817FCF"/>
    <w:rsid w:val="00820761"/>
    <w:rsid w:val="00820DE0"/>
    <w:rsid w:val="0082262F"/>
    <w:rsid w:val="00824B32"/>
    <w:rsid w:val="00826CFE"/>
    <w:rsid w:val="00827377"/>
    <w:rsid w:val="008278D8"/>
    <w:rsid w:val="00831192"/>
    <w:rsid w:val="00832D86"/>
    <w:rsid w:val="00833CB8"/>
    <w:rsid w:val="00834C1B"/>
    <w:rsid w:val="0083688F"/>
    <w:rsid w:val="008438D3"/>
    <w:rsid w:val="00844DC4"/>
    <w:rsid w:val="0085076C"/>
    <w:rsid w:val="00852FEA"/>
    <w:rsid w:val="00854240"/>
    <w:rsid w:val="008543F7"/>
    <w:rsid w:val="00855374"/>
    <w:rsid w:val="00857241"/>
    <w:rsid w:val="008609A9"/>
    <w:rsid w:val="00862E27"/>
    <w:rsid w:val="00863097"/>
    <w:rsid w:val="0086358B"/>
    <w:rsid w:val="008641B9"/>
    <w:rsid w:val="00864253"/>
    <w:rsid w:val="00864B7A"/>
    <w:rsid w:val="00866D07"/>
    <w:rsid w:val="008712FC"/>
    <w:rsid w:val="00871DA6"/>
    <w:rsid w:val="00874A91"/>
    <w:rsid w:val="0087623C"/>
    <w:rsid w:val="00876509"/>
    <w:rsid w:val="00876D9D"/>
    <w:rsid w:val="00881B7F"/>
    <w:rsid w:val="00882258"/>
    <w:rsid w:val="0088396D"/>
    <w:rsid w:val="00883995"/>
    <w:rsid w:val="00885FD3"/>
    <w:rsid w:val="00890163"/>
    <w:rsid w:val="008901C2"/>
    <w:rsid w:val="00892591"/>
    <w:rsid w:val="00895C6C"/>
    <w:rsid w:val="0089739D"/>
    <w:rsid w:val="008A0ADC"/>
    <w:rsid w:val="008A167D"/>
    <w:rsid w:val="008A25CA"/>
    <w:rsid w:val="008A3A79"/>
    <w:rsid w:val="008A5050"/>
    <w:rsid w:val="008A52AF"/>
    <w:rsid w:val="008A57A2"/>
    <w:rsid w:val="008B00F2"/>
    <w:rsid w:val="008B14A4"/>
    <w:rsid w:val="008B320B"/>
    <w:rsid w:val="008B7867"/>
    <w:rsid w:val="008C2B09"/>
    <w:rsid w:val="008C70FD"/>
    <w:rsid w:val="008D0140"/>
    <w:rsid w:val="008D07B2"/>
    <w:rsid w:val="008D10B2"/>
    <w:rsid w:val="008D13AC"/>
    <w:rsid w:val="008D3902"/>
    <w:rsid w:val="008D3D1C"/>
    <w:rsid w:val="008D545B"/>
    <w:rsid w:val="008D5FF3"/>
    <w:rsid w:val="008D60A6"/>
    <w:rsid w:val="008D6353"/>
    <w:rsid w:val="008D6DF1"/>
    <w:rsid w:val="008D71B9"/>
    <w:rsid w:val="008E0039"/>
    <w:rsid w:val="008E055C"/>
    <w:rsid w:val="008E1040"/>
    <w:rsid w:val="008E20AE"/>
    <w:rsid w:val="008E583D"/>
    <w:rsid w:val="008E6115"/>
    <w:rsid w:val="008F0CAD"/>
    <w:rsid w:val="008F1462"/>
    <w:rsid w:val="008F3341"/>
    <w:rsid w:val="008F42F6"/>
    <w:rsid w:val="008F4316"/>
    <w:rsid w:val="008F4399"/>
    <w:rsid w:val="008F480B"/>
    <w:rsid w:val="008F6253"/>
    <w:rsid w:val="008F67B6"/>
    <w:rsid w:val="008F780A"/>
    <w:rsid w:val="00901F8B"/>
    <w:rsid w:val="00902F05"/>
    <w:rsid w:val="00906209"/>
    <w:rsid w:val="009066F6"/>
    <w:rsid w:val="0091428C"/>
    <w:rsid w:val="00914565"/>
    <w:rsid w:val="009158BE"/>
    <w:rsid w:val="00916D85"/>
    <w:rsid w:val="00920326"/>
    <w:rsid w:val="009208CF"/>
    <w:rsid w:val="00923215"/>
    <w:rsid w:val="009236A8"/>
    <w:rsid w:val="009237BF"/>
    <w:rsid w:val="009253F5"/>
    <w:rsid w:val="00925907"/>
    <w:rsid w:val="00925C1E"/>
    <w:rsid w:val="00927972"/>
    <w:rsid w:val="00927B26"/>
    <w:rsid w:val="009307A4"/>
    <w:rsid w:val="00931BE0"/>
    <w:rsid w:val="0093202B"/>
    <w:rsid w:val="0093330F"/>
    <w:rsid w:val="009359E7"/>
    <w:rsid w:val="009405B5"/>
    <w:rsid w:val="009411E3"/>
    <w:rsid w:val="00941593"/>
    <w:rsid w:val="00942A17"/>
    <w:rsid w:val="00942A4E"/>
    <w:rsid w:val="00943E84"/>
    <w:rsid w:val="0094440A"/>
    <w:rsid w:val="00944F0D"/>
    <w:rsid w:val="00945212"/>
    <w:rsid w:val="0094596F"/>
    <w:rsid w:val="00945E06"/>
    <w:rsid w:val="00946B4B"/>
    <w:rsid w:val="00951E04"/>
    <w:rsid w:val="009524C6"/>
    <w:rsid w:val="00952DCE"/>
    <w:rsid w:val="0095479A"/>
    <w:rsid w:val="00954D84"/>
    <w:rsid w:val="00957C6B"/>
    <w:rsid w:val="00961DB4"/>
    <w:rsid w:val="0096371A"/>
    <w:rsid w:val="00964D04"/>
    <w:rsid w:val="0096581B"/>
    <w:rsid w:val="0096663B"/>
    <w:rsid w:val="00970BEA"/>
    <w:rsid w:val="00972D68"/>
    <w:rsid w:val="009737FA"/>
    <w:rsid w:val="00974EA7"/>
    <w:rsid w:val="00976334"/>
    <w:rsid w:val="00976D8A"/>
    <w:rsid w:val="00980198"/>
    <w:rsid w:val="0098095C"/>
    <w:rsid w:val="009842E5"/>
    <w:rsid w:val="00986E79"/>
    <w:rsid w:val="009879FC"/>
    <w:rsid w:val="009911C2"/>
    <w:rsid w:val="009928F3"/>
    <w:rsid w:val="00995C1B"/>
    <w:rsid w:val="00997F4F"/>
    <w:rsid w:val="009A0A1F"/>
    <w:rsid w:val="009A26A5"/>
    <w:rsid w:val="009A3EA9"/>
    <w:rsid w:val="009A6EFF"/>
    <w:rsid w:val="009B16C6"/>
    <w:rsid w:val="009B333A"/>
    <w:rsid w:val="009B4D27"/>
    <w:rsid w:val="009B521A"/>
    <w:rsid w:val="009B56D3"/>
    <w:rsid w:val="009B73D1"/>
    <w:rsid w:val="009C0CDB"/>
    <w:rsid w:val="009C118F"/>
    <w:rsid w:val="009C1580"/>
    <w:rsid w:val="009C1FEE"/>
    <w:rsid w:val="009C4812"/>
    <w:rsid w:val="009C637E"/>
    <w:rsid w:val="009C7E89"/>
    <w:rsid w:val="009D1F4B"/>
    <w:rsid w:val="009D2BF3"/>
    <w:rsid w:val="009D4295"/>
    <w:rsid w:val="009D51A5"/>
    <w:rsid w:val="009D648C"/>
    <w:rsid w:val="009D65D5"/>
    <w:rsid w:val="009D6621"/>
    <w:rsid w:val="009E0E28"/>
    <w:rsid w:val="009E3ABB"/>
    <w:rsid w:val="009E3DB7"/>
    <w:rsid w:val="009E7EE7"/>
    <w:rsid w:val="009F0443"/>
    <w:rsid w:val="009F05DB"/>
    <w:rsid w:val="009F0BAB"/>
    <w:rsid w:val="009F3CB1"/>
    <w:rsid w:val="009F3E53"/>
    <w:rsid w:val="009F40D7"/>
    <w:rsid w:val="009F6F7D"/>
    <w:rsid w:val="00A052EF"/>
    <w:rsid w:val="00A110AD"/>
    <w:rsid w:val="00A13DB3"/>
    <w:rsid w:val="00A15B13"/>
    <w:rsid w:val="00A15BDC"/>
    <w:rsid w:val="00A1684B"/>
    <w:rsid w:val="00A213E6"/>
    <w:rsid w:val="00A21D50"/>
    <w:rsid w:val="00A23873"/>
    <w:rsid w:val="00A25996"/>
    <w:rsid w:val="00A32F84"/>
    <w:rsid w:val="00A33A66"/>
    <w:rsid w:val="00A33A67"/>
    <w:rsid w:val="00A33D9F"/>
    <w:rsid w:val="00A351D1"/>
    <w:rsid w:val="00A359FF"/>
    <w:rsid w:val="00A37FA6"/>
    <w:rsid w:val="00A424A7"/>
    <w:rsid w:val="00A4426E"/>
    <w:rsid w:val="00A47BBB"/>
    <w:rsid w:val="00A504C2"/>
    <w:rsid w:val="00A50C4E"/>
    <w:rsid w:val="00A5110F"/>
    <w:rsid w:val="00A51F6A"/>
    <w:rsid w:val="00A5282F"/>
    <w:rsid w:val="00A53E35"/>
    <w:rsid w:val="00A5571F"/>
    <w:rsid w:val="00A5660E"/>
    <w:rsid w:val="00A56E54"/>
    <w:rsid w:val="00A612E4"/>
    <w:rsid w:val="00A61F76"/>
    <w:rsid w:val="00A62EB5"/>
    <w:rsid w:val="00A631D2"/>
    <w:rsid w:val="00A63F95"/>
    <w:rsid w:val="00A66014"/>
    <w:rsid w:val="00A6733F"/>
    <w:rsid w:val="00A71B60"/>
    <w:rsid w:val="00A742D2"/>
    <w:rsid w:val="00A76616"/>
    <w:rsid w:val="00A76B2F"/>
    <w:rsid w:val="00A77F6F"/>
    <w:rsid w:val="00A803F0"/>
    <w:rsid w:val="00A80714"/>
    <w:rsid w:val="00A846B3"/>
    <w:rsid w:val="00A8677F"/>
    <w:rsid w:val="00A90366"/>
    <w:rsid w:val="00A914F9"/>
    <w:rsid w:val="00A924A1"/>
    <w:rsid w:val="00A92EAD"/>
    <w:rsid w:val="00A958E2"/>
    <w:rsid w:val="00A95D91"/>
    <w:rsid w:val="00A96CC9"/>
    <w:rsid w:val="00A97FF1"/>
    <w:rsid w:val="00AA1DF8"/>
    <w:rsid w:val="00AA3090"/>
    <w:rsid w:val="00AA3315"/>
    <w:rsid w:val="00AA3C0B"/>
    <w:rsid w:val="00AA3E8C"/>
    <w:rsid w:val="00AA51D9"/>
    <w:rsid w:val="00AA6122"/>
    <w:rsid w:val="00AA774C"/>
    <w:rsid w:val="00AA77C0"/>
    <w:rsid w:val="00AA7A5A"/>
    <w:rsid w:val="00AB080B"/>
    <w:rsid w:val="00AB232A"/>
    <w:rsid w:val="00AB5B65"/>
    <w:rsid w:val="00AB6B2F"/>
    <w:rsid w:val="00AC311A"/>
    <w:rsid w:val="00AC5155"/>
    <w:rsid w:val="00AC7C17"/>
    <w:rsid w:val="00AD110A"/>
    <w:rsid w:val="00AD26BE"/>
    <w:rsid w:val="00AD3738"/>
    <w:rsid w:val="00AD4E94"/>
    <w:rsid w:val="00AD4F2C"/>
    <w:rsid w:val="00AD5C35"/>
    <w:rsid w:val="00AD6D8E"/>
    <w:rsid w:val="00AD7524"/>
    <w:rsid w:val="00AE08E5"/>
    <w:rsid w:val="00AE0E9C"/>
    <w:rsid w:val="00AE1682"/>
    <w:rsid w:val="00AE239A"/>
    <w:rsid w:val="00AE2CB4"/>
    <w:rsid w:val="00AE4245"/>
    <w:rsid w:val="00AE6DFB"/>
    <w:rsid w:val="00AE71F5"/>
    <w:rsid w:val="00AE79AE"/>
    <w:rsid w:val="00AF09A6"/>
    <w:rsid w:val="00AF19B1"/>
    <w:rsid w:val="00AF1DF1"/>
    <w:rsid w:val="00AF2AC1"/>
    <w:rsid w:val="00AF361C"/>
    <w:rsid w:val="00AF6E1E"/>
    <w:rsid w:val="00B02255"/>
    <w:rsid w:val="00B03749"/>
    <w:rsid w:val="00B039D6"/>
    <w:rsid w:val="00B04C0F"/>
    <w:rsid w:val="00B05018"/>
    <w:rsid w:val="00B06135"/>
    <w:rsid w:val="00B06651"/>
    <w:rsid w:val="00B10BDE"/>
    <w:rsid w:val="00B11FC6"/>
    <w:rsid w:val="00B158AE"/>
    <w:rsid w:val="00B16FAD"/>
    <w:rsid w:val="00B2015F"/>
    <w:rsid w:val="00B20D26"/>
    <w:rsid w:val="00B20D44"/>
    <w:rsid w:val="00B211DC"/>
    <w:rsid w:val="00B21577"/>
    <w:rsid w:val="00B215A0"/>
    <w:rsid w:val="00B227E8"/>
    <w:rsid w:val="00B229B9"/>
    <w:rsid w:val="00B22E14"/>
    <w:rsid w:val="00B24502"/>
    <w:rsid w:val="00B25B55"/>
    <w:rsid w:val="00B31560"/>
    <w:rsid w:val="00B326AF"/>
    <w:rsid w:val="00B33607"/>
    <w:rsid w:val="00B33D7F"/>
    <w:rsid w:val="00B3482D"/>
    <w:rsid w:val="00B519FF"/>
    <w:rsid w:val="00B51CC8"/>
    <w:rsid w:val="00B55F7B"/>
    <w:rsid w:val="00B667CB"/>
    <w:rsid w:val="00B66FA9"/>
    <w:rsid w:val="00B6798E"/>
    <w:rsid w:val="00B70C4A"/>
    <w:rsid w:val="00B744EC"/>
    <w:rsid w:val="00B770F7"/>
    <w:rsid w:val="00B77526"/>
    <w:rsid w:val="00B81330"/>
    <w:rsid w:val="00B81901"/>
    <w:rsid w:val="00B820FC"/>
    <w:rsid w:val="00B849A9"/>
    <w:rsid w:val="00B8504C"/>
    <w:rsid w:val="00B85ED3"/>
    <w:rsid w:val="00B86914"/>
    <w:rsid w:val="00B9105B"/>
    <w:rsid w:val="00B91BBE"/>
    <w:rsid w:val="00B9257F"/>
    <w:rsid w:val="00B93AC1"/>
    <w:rsid w:val="00B94293"/>
    <w:rsid w:val="00B96081"/>
    <w:rsid w:val="00B97DA7"/>
    <w:rsid w:val="00BA6B13"/>
    <w:rsid w:val="00BA6EC7"/>
    <w:rsid w:val="00BA718B"/>
    <w:rsid w:val="00BB0756"/>
    <w:rsid w:val="00BB1505"/>
    <w:rsid w:val="00BB5710"/>
    <w:rsid w:val="00BB5AD4"/>
    <w:rsid w:val="00BB72C0"/>
    <w:rsid w:val="00BB7903"/>
    <w:rsid w:val="00BC0BA3"/>
    <w:rsid w:val="00BC0D27"/>
    <w:rsid w:val="00BC1B41"/>
    <w:rsid w:val="00BC30C4"/>
    <w:rsid w:val="00BC4434"/>
    <w:rsid w:val="00BC7FAB"/>
    <w:rsid w:val="00BD46A7"/>
    <w:rsid w:val="00BD561D"/>
    <w:rsid w:val="00BD7AB2"/>
    <w:rsid w:val="00BD7FF9"/>
    <w:rsid w:val="00BE1041"/>
    <w:rsid w:val="00BE24FD"/>
    <w:rsid w:val="00BE307C"/>
    <w:rsid w:val="00BE436E"/>
    <w:rsid w:val="00BE4837"/>
    <w:rsid w:val="00BE6C06"/>
    <w:rsid w:val="00BF1093"/>
    <w:rsid w:val="00BF11D8"/>
    <w:rsid w:val="00BF1A62"/>
    <w:rsid w:val="00BF25DB"/>
    <w:rsid w:val="00BF3B16"/>
    <w:rsid w:val="00BF3DB3"/>
    <w:rsid w:val="00BF4F39"/>
    <w:rsid w:val="00BF6DD5"/>
    <w:rsid w:val="00BF7A7E"/>
    <w:rsid w:val="00C06BC9"/>
    <w:rsid w:val="00C103A1"/>
    <w:rsid w:val="00C1477C"/>
    <w:rsid w:val="00C151CA"/>
    <w:rsid w:val="00C15BE4"/>
    <w:rsid w:val="00C1778D"/>
    <w:rsid w:val="00C20193"/>
    <w:rsid w:val="00C23072"/>
    <w:rsid w:val="00C23826"/>
    <w:rsid w:val="00C30448"/>
    <w:rsid w:val="00C354B1"/>
    <w:rsid w:val="00C37803"/>
    <w:rsid w:val="00C3786F"/>
    <w:rsid w:val="00C417FD"/>
    <w:rsid w:val="00C44780"/>
    <w:rsid w:val="00C47A99"/>
    <w:rsid w:val="00C51446"/>
    <w:rsid w:val="00C515CE"/>
    <w:rsid w:val="00C516D4"/>
    <w:rsid w:val="00C5205A"/>
    <w:rsid w:val="00C52677"/>
    <w:rsid w:val="00C54631"/>
    <w:rsid w:val="00C579B6"/>
    <w:rsid w:val="00C60305"/>
    <w:rsid w:val="00C605A8"/>
    <w:rsid w:val="00C60D4F"/>
    <w:rsid w:val="00C619D6"/>
    <w:rsid w:val="00C62878"/>
    <w:rsid w:val="00C64C9C"/>
    <w:rsid w:val="00C6620A"/>
    <w:rsid w:val="00C6636B"/>
    <w:rsid w:val="00C667C6"/>
    <w:rsid w:val="00C701CA"/>
    <w:rsid w:val="00C70470"/>
    <w:rsid w:val="00C70C20"/>
    <w:rsid w:val="00C75CE9"/>
    <w:rsid w:val="00C772ED"/>
    <w:rsid w:val="00C77F05"/>
    <w:rsid w:val="00C8065B"/>
    <w:rsid w:val="00C808CF"/>
    <w:rsid w:val="00C81FE1"/>
    <w:rsid w:val="00C82C54"/>
    <w:rsid w:val="00C82F6A"/>
    <w:rsid w:val="00C83FE7"/>
    <w:rsid w:val="00C85514"/>
    <w:rsid w:val="00C85E94"/>
    <w:rsid w:val="00C91A18"/>
    <w:rsid w:val="00C91E4A"/>
    <w:rsid w:val="00C94355"/>
    <w:rsid w:val="00C953D2"/>
    <w:rsid w:val="00C961D0"/>
    <w:rsid w:val="00C976DC"/>
    <w:rsid w:val="00CA0CEE"/>
    <w:rsid w:val="00CA2417"/>
    <w:rsid w:val="00CA29F7"/>
    <w:rsid w:val="00CA4675"/>
    <w:rsid w:val="00CA678D"/>
    <w:rsid w:val="00CA6B21"/>
    <w:rsid w:val="00CB1EE3"/>
    <w:rsid w:val="00CB380F"/>
    <w:rsid w:val="00CB4C18"/>
    <w:rsid w:val="00CB64C8"/>
    <w:rsid w:val="00CC0115"/>
    <w:rsid w:val="00CC073B"/>
    <w:rsid w:val="00CC163F"/>
    <w:rsid w:val="00CC29CA"/>
    <w:rsid w:val="00CC35E3"/>
    <w:rsid w:val="00CC483D"/>
    <w:rsid w:val="00CC4FF5"/>
    <w:rsid w:val="00CC57F0"/>
    <w:rsid w:val="00CC5C7F"/>
    <w:rsid w:val="00CC7070"/>
    <w:rsid w:val="00CC73F9"/>
    <w:rsid w:val="00CC7E40"/>
    <w:rsid w:val="00CD0F8E"/>
    <w:rsid w:val="00CD1980"/>
    <w:rsid w:val="00CD19DC"/>
    <w:rsid w:val="00CD632F"/>
    <w:rsid w:val="00CD7A1D"/>
    <w:rsid w:val="00CD7B1C"/>
    <w:rsid w:val="00CE0067"/>
    <w:rsid w:val="00CE0EDA"/>
    <w:rsid w:val="00CE13D8"/>
    <w:rsid w:val="00CE2947"/>
    <w:rsid w:val="00CE6DC7"/>
    <w:rsid w:val="00CF1994"/>
    <w:rsid w:val="00CF22B9"/>
    <w:rsid w:val="00CF22F7"/>
    <w:rsid w:val="00CF2E4B"/>
    <w:rsid w:val="00CF49EA"/>
    <w:rsid w:val="00CF6B6E"/>
    <w:rsid w:val="00CF6D85"/>
    <w:rsid w:val="00D020C5"/>
    <w:rsid w:val="00D047C1"/>
    <w:rsid w:val="00D04DE8"/>
    <w:rsid w:val="00D06AFC"/>
    <w:rsid w:val="00D07A7A"/>
    <w:rsid w:val="00D11856"/>
    <w:rsid w:val="00D12764"/>
    <w:rsid w:val="00D13471"/>
    <w:rsid w:val="00D1492F"/>
    <w:rsid w:val="00D1597B"/>
    <w:rsid w:val="00D1629A"/>
    <w:rsid w:val="00D20A3B"/>
    <w:rsid w:val="00D20DC5"/>
    <w:rsid w:val="00D2338B"/>
    <w:rsid w:val="00D24A8D"/>
    <w:rsid w:val="00D24D8B"/>
    <w:rsid w:val="00D26877"/>
    <w:rsid w:val="00D26F1D"/>
    <w:rsid w:val="00D3101D"/>
    <w:rsid w:val="00D3275C"/>
    <w:rsid w:val="00D32CA8"/>
    <w:rsid w:val="00D36EC6"/>
    <w:rsid w:val="00D37606"/>
    <w:rsid w:val="00D41C04"/>
    <w:rsid w:val="00D43B0B"/>
    <w:rsid w:val="00D4523B"/>
    <w:rsid w:val="00D45495"/>
    <w:rsid w:val="00D4610D"/>
    <w:rsid w:val="00D4711C"/>
    <w:rsid w:val="00D508A7"/>
    <w:rsid w:val="00D53AA6"/>
    <w:rsid w:val="00D54559"/>
    <w:rsid w:val="00D5591D"/>
    <w:rsid w:val="00D605BD"/>
    <w:rsid w:val="00D60BCC"/>
    <w:rsid w:val="00D60F05"/>
    <w:rsid w:val="00D610D6"/>
    <w:rsid w:val="00D61814"/>
    <w:rsid w:val="00D626F7"/>
    <w:rsid w:val="00D62E48"/>
    <w:rsid w:val="00D65AB3"/>
    <w:rsid w:val="00D65DE5"/>
    <w:rsid w:val="00D66CCB"/>
    <w:rsid w:val="00D66D13"/>
    <w:rsid w:val="00D675E5"/>
    <w:rsid w:val="00D70DA5"/>
    <w:rsid w:val="00D723CE"/>
    <w:rsid w:val="00D7323A"/>
    <w:rsid w:val="00D75197"/>
    <w:rsid w:val="00D7542B"/>
    <w:rsid w:val="00D75E1F"/>
    <w:rsid w:val="00D80D26"/>
    <w:rsid w:val="00D81ABE"/>
    <w:rsid w:val="00D81FD7"/>
    <w:rsid w:val="00D82599"/>
    <w:rsid w:val="00D82BD2"/>
    <w:rsid w:val="00D8381D"/>
    <w:rsid w:val="00D8464F"/>
    <w:rsid w:val="00D86306"/>
    <w:rsid w:val="00D87476"/>
    <w:rsid w:val="00D87548"/>
    <w:rsid w:val="00D87B3A"/>
    <w:rsid w:val="00D90D1E"/>
    <w:rsid w:val="00D9400A"/>
    <w:rsid w:val="00DA210C"/>
    <w:rsid w:val="00DA326B"/>
    <w:rsid w:val="00DA3CA3"/>
    <w:rsid w:val="00DA669F"/>
    <w:rsid w:val="00DA75F3"/>
    <w:rsid w:val="00DB1980"/>
    <w:rsid w:val="00DB2F4C"/>
    <w:rsid w:val="00DB300A"/>
    <w:rsid w:val="00DB5BDD"/>
    <w:rsid w:val="00DC01B6"/>
    <w:rsid w:val="00DC1245"/>
    <w:rsid w:val="00DC5C60"/>
    <w:rsid w:val="00DC6AC7"/>
    <w:rsid w:val="00DD034D"/>
    <w:rsid w:val="00DD0DDC"/>
    <w:rsid w:val="00DD1AB1"/>
    <w:rsid w:val="00DD1C5A"/>
    <w:rsid w:val="00DD463E"/>
    <w:rsid w:val="00DD4B07"/>
    <w:rsid w:val="00DD4F48"/>
    <w:rsid w:val="00DD5717"/>
    <w:rsid w:val="00DD6E48"/>
    <w:rsid w:val="00DD7B4F"/>
    <w:rsid w:val="00DE18C5"/>
    <w:rsid w:val="00DE19AB"/>
    <w:rsid w:val="00DE19F4"/>
    <w:rsid w:val="00DE46B8"/>
    <w:rsid w:val="00DE508D"/>
    <w:rsid w:val="00DE52C9"/>
    <w:rsid w:val="00DF2FB9"/>
    <w:rsid w:val="00DF4C16"/>
    <w:rsid w:val="00DF507F"/>
    <w:rsid w:val="00DF5D4D"/>
    <w:rsid w:val="00DF6DCA"/>
    <w:rsid w:val="00E010C4"/>
    <w:rsid w:val="00E01207"/>
    <w:rsid w:val="00E01393"/>
    <w:rsid w:val="00E02CE3"/>
    <w:rsid w:val="00E0454F"/>
    <w:rsid w:val="00E04760"/>
    <w:rsid w:val="00E04CB6"/>
    <w:rsid w:val="00E0652C"/>
    <w:rsid w:val="00E076D4"/>
    <w:rsid w:val="00E10B19"/>
    <w:rsid w:val="00E10BB9"/>
    <w:rsid w:val="00E11338"/>
    <w:rsid w:val="00E1238B"/>
    <w:rsid w:val="00E131A7"/>
    <w:rsid w:val="00E13612"/>
    <w:rsid w:val="00E13B9C"/>
    <w:rsid w:val="00E14C6F"/>
    <w:rsid w:val="00E153AE"/>
    <w:rsid w:val="00E1596C"/>
    <w:rsid w:val="00E15F73"/>
    <w:rsid w:val="00E215E8"/>
    <w:rsid w:val="00E240D0"/>
    <w:rsid w:val="00E2431F"/>
    <w:rsid w:val="00E243A9"/>
    <w:rsid w:val="00E3278D"/>
    <w:rsid w:val="00E32DDE"/>
    <w:rsid w:val="00E33586"/>
    <w:rsid w:val="00E4055B"/>
    <w:rsid w:val="00E41A2F"/>
    <w:rsid w:val="00E41C91"/>
    <w:rsid w:val="00E41CC5"/>
    <w:rsid w:val="00E4393C"/>
    <w:rsid w:val="00E443C0"/>
    <w:rsid w:val="00E455DA"/>
    <w:rsid w:val="00E47516"/>
    <w:rsid w:val="00E54284"/>
    <w:rsid w:val="00E54BA4"/>
    <w:rsid w:val="00E555A1"/>
    <w:rsid w:val="00E55DCD"/>
    <w:rsid w:val="00E5734C"/>
    <w:rsid w:val="00E6128B"/>
    <w:rsid w:val="00E63117"/>
    <w:rsid w:val="00E631DE"/>
    <w:rsid w:val="00E63B33"/>
    <w:rsid w:val="00E672A9"/>
    <w:rsid w:val="00E71B56"/>
    <w:rsid w:val="00E74D6F"/>
    <w:rsid w:val="00E774F8"/>
    <w:rsid w:val="00E8096A"/>
    <w:rsid w:val="00E8366B"/>
    <w:rsid w:val="00E8399D"/>
    <w:rsid w:val="00E843BD"/>
    <w:rsid w:val="00E84AC4"/>
    <w:rsid w:val="00E86ACC"/>
    <w:rsid w:val="00E87A92"/>
    <w:rsid w:val="00E91ED8"/>
    <w:rsid w:val="00E93439"/>
    <w:rsid w:val="00E9372E"/>
    <w:rsid w:val="00E95347"/>
    <w:rsid w:val="00E96526"/>
    <w:rsid w:val="00EA3248"/>
    <w:rsid w:val="00EA4D95"/>
    <w:rsid w:val="00EA5F10"/>
    <w:rsid w:val="00EA6ED5"/>
    <w:rsid w:val="00EA7EE5"/>
    <w:rsid w:val="00EB0F87"/>
    <w:rsid w:val="00EB281D"/>
    <w:rsid w:val="00EB2A0C"/>
    <w:rsid w:val="00EC0088"/>
    <w:rsid w:val="00EC0EDC"/>
    <w:rsid w:val="00EC1FAC"/>
    <w:rsid w:val="00EC307A"/>
    <w:rsid w:val="00EC34FF"/>
    <w:rsid w:val="00EC385C"/>
    <w:rsid w:val="00EC41FA"/>
    <w:rsid w:val="00EC4EC3"/>
    <w:rsid w:val="00EC502C"/>
    <w:rsid w:val="00EC5CED"/>
    <w:rsid w:val="00EC7957"/>
    <w:rsid w:val="00ED2C44"/>
    <w:rsid w:val="00ED43C2"/>
    <w:rsid w:val="00ED6B3B"/>
    <w:rsid w:val="00ED70D0"/>
    <w:rsid w:val="00EE1242"/>
    <w:rsid w:val="00EE3EA4"/>
    <w:rsid w:val="00EE4C07"/>
    <w:rsid w:val="00EE67D2"/>
    <w:rsid w:val="00EE792A"/>
    <w:rsid w:val="00EF0313"/>
    <w:rsid w:val="00EF34D0"/>
    <w:rsid w:val="00EF4938"/>
    <w:rsid w:val="00EF5616"/>
    <w:rsid w:val="00EF5D17"/>
    <w:rsid w:val="00F01F1F"/>
    <w:rsid w:val="00F0281B"/>
    <w:rsid w:val="00F03933"/>
    <w:rsid w:val="00F03F5F"/>
    <w:rsid w:val="00F048B7"/>
    <w:rsid w:val="00F05395"/>
    <w:rsid w:val="00F06156"/>
    <w:rsid w:val="00F06AE3"/>
    <w:rsid w:val="00F113D9"/>
    <w:rsid w:val="00F1271D"/>
    <w:rsid w:val="00F13C84"/>
    <w:rsid w:val="00F17724"/>
    <w:rsid w:val="00F17B65"/>
    <w:rsid w:val="00F217B9"/>
    <w:rsid w:val="00F21FF5"/>
    <w:rsid w:val="00F23077"/>
    <w:rsid w:val="00F25A9F"/>
    <w:rsid w:val="00F25BE0"/>
    <w:rsid w:val="00F26C51"/>
    <w:rsid w:val="00F27303"/>
    <w:rsid w:val="00F27A02"/>
    <w:rsid w:val="00F32F2C"/>
    <w:rsid w:val="00F35C36"/>
    <w:rsid w:val="00F36BA2"/>
    <w:rsid w:val="00F40F42"/>
    <w:rsid w:val="00F41931"/>
    <w:rsid w:val="00F42351"/>
    <w:rsid w:val="00F44BE4"/>
    <w:rsid w:val="00F4590F"/>
    <w:rsid w:val="00F46967"/>
    <w:rsid w:val="00F47448"/>
    <w:rsid w:val="00F47BA7"/>
    <w:rsid w:val="00F509C3"/>
    <w:rsid w:val="00F50D1E"/>
    <w:rsid w:val="00F52E8A"/>
    <w:rsid w:val="00F535D6"/>
    <w:rsid w:val="00F53686"/>
    <w:rsid w:val="00F54CAE"/>
    <w:rsid w:val="00F54EF5"/>
    <w:rsid w:val="00F55EBD"/>
    <w:rsid w:val="00F621B7"/>
    <w:rsid w:val="00F62357"/>
    <w:rsid w:val="00F64ADC"/>
    <w:rsid w:val="00F65CD1"/>
    <w:rsid w:val="00F666BE"/>
    <w:rsid w:val="00F66D29"/>
    <w:rsid w:val="00F70005"/>
    <w:rsid w:val="00F70CF7"/>
    <w:rsid w:val="00F715DE"/>
    <w:rsid w:val="00F72C70"/>
    <w:rsid w:val="00F73271"/>
    <w:rsid w:val="00F77EFF"/>
    <w:rsid w:val="00F8053A"/>
    <w:rsid w:val="00F8340E"/>
    <w:rsid w:val="00F85ED9"/>
    <w:rsid w:val="00F85FCA"/>
    <w:rsid w:val="00F863AC"/>
    <w:rsid w:val="00F86BE7"/>
    <w:rsid w:val="00F86DDE"/>
    <w:rsid w:val="00F9371A"/>
    <w:rsid w:val="00F96145"/>
    <w:rsid w:val="00F9788E"/>
    <w:rsid w:val="00FA1841"/>
    <w:rsid w:val="00FA3447"/>
    <w:rsid w:val="00FA4FF0"/>
    <w:rsid w:val="00FA50CE"/>
    <w:rsid w:val="00FA57C9"/>
    <w:rsid w:val="00FA607C"/>
    <w:rsid w:val="00FA65B2"/>
    <w:rsid w:val="00FA65FF"/>
    <w:rsid w:val="00FA74A2"/>
    <w:rsid w:val="00FB26DF"/>
    <w:rsid w:val="00FB28D1"/>
    <w:rsid w:val="00FB30A3"/>
    <w:rsid w:val="00FB6371"/>
    <w:rsid w:val="00FB6B7F"/>
    <w:rsid w:val="00FC0E3F"/>
    <w:rsid w:val="00FC16AD"/>
    <w:rsid w:val="00FC21C5"/>
    <w:rsid w:val="00FC26F2"/>
    <w:rsid w:val="00FC2E1A"/>
    <w:rsid w:val="00FC4760"/>
    <w:rsid w:val="00FC687D"/>
    <w:rsid w:val="00FC719A"/>
    <w:rsid w:val="00FC7EFB"/>
    <w:rsid w:val="00FC7F29"/>
    <w:rsid w:val="00FD23A9"/>
    <w:rsid w:val="00FD2D3E"/>
    <w:rsid w:val="00FD3CE3"/>
    <w:rsid w:val="00FD48A0"/>
    <w:rsid w:val="00FD4DCE"/>
    <w:rsid w:val="00FD526F"/>
    <w:rsid w:val="00FD684C"/>
    <w:rsid w:val="00FD7D98"/>
    <w:rsid w:val="00FD7F23"/>
    <w:rsid w:val="00FE24F9"/>
    <w:rsid w:val="00FE2FC9"/>
    <w:rsid w:val="00FE761A"/>
    <w:rsid w:val="00FF195C"/>
    <w:rsid w:val="00FF5A81"/>
    <w:rsid w:val="00FF7273"/>
    <w:rsid w:val="00FF7CE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eHeading">
    <w:name w:val="Page Heading"/>
    <w:basedOn w:val="Normal"/>
    <w:qFormat/>
    <w:rsid w:val="00E555A1"/>
    <w:pPr>
      <w:jc w:val="center"/>
    </w:pPr>
    <w:rPr>
      <w:rFonts w:ascii="Verdana" w:eastAsia="Times New Roman" w:hAnsi="Verdana" w:cs="Times New Roman"/>
      <w:b/>
      <w:sz w:val="32"/>
      <w:szCs w:val="20"/>
    </w:rPr>
  </w:style>
  <w:style w:type="table" w:styleId="TableGrid">
    <w:name w:val="Table Grid"/>
    <w:basedOn w:val="TableNormal"/>
    <w:uiPriority w:val="59"/>
    <w:rsid w:val="00E555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Heading">
    <w:name w:val="Table Heading"/>
    <w:basedOn w:val="Normal"/>
    <w:next w:val="Normal"/>
    <w:link w:val="TableHeadingChar"/>
    <w:uiPriority w:val="99"/>
    <w:rsid w:val="00D62E48"/>
    <w:pPr>
      <w:keepNext/>
      <w:spacing w:before="120" w:after="20" w:line="240" w:lineRule="auto"/>
    </w:pPr>
    <w:rPr>
      <w:rFonts w:ascii="Arial" w:eastAsia="Times New Roman" w:hAnsi="Arial" w:cs="Times New Roman"/>
      <w:b/>
      <w:sz w:val="20"/>
      <w:szCs w:val="20"/>
    </w:rPr>
  </w:style>
  <w:style w:type="paragraph" w:customStyle="1" w:styleId="ChartandTableFootnoteAlpha">
    <w:name w:val="Chart and Table Footnote Alpha"/>
    <w:basedOn w:val="Normal"/>
    <w:next w:val="Normal"/>
    <w:link w:val="ChartandTableFootnoteAlphaChar"/>
    <w:uiPriority w:val="99"/>
    <w:rsid w:val="0009129B"/>
    <w:pPr>
      <w:keepNext/>
      <w:numPr>
        <w:numId w:val="1"/>
      </w:numPr>
      <w:spacing w:after="0" w:line="240" w:lineRule="auto"/>
      <w:jc w:val="both"/>
    </w:pPr>
    <w:rPr>
      <w:rFonts w:ascii="Arial" w:eastAsia="Times New Roman" w:hAnsi="Arial" w:cs="Times New Roman"/>
      <w:sz w:val="16"/>
      <w:szCs w:val="20"/>
    </w:rPr>
  </w:style>
  <w:style w:type="paragraph" w:customStyle="1" w:styleId="Bullet">
    <w:name w:val="Bullet"/>
    <w:basedOn w:val="Normal"/>
    <w:uiPriority w:val="99"/>
    <w:rsid w:val="0009129B"/>
    <w:pPr>
      <w:numPr>
        <w:numId w:val="2"/>
      </w:numPr>
      <w:spacing w:after="240" w:line="260" w:lineRule="exact"/>
      <w:jc w:val="both"/>
    </w:pPr>
    <w:rPr>
      <w:rFonts w:ascii="Book Antiqua" w:eastAsia="Times New Roman" w:hAnsi="Book Antiqua" w:cs="Times New Roman"/>
      <w:sz w:val="20"/>
      <w:szCs w:val="20"/>
    </w:rPr>
  </w:style>
  <w:style w:type="paragraph" w:customStyle="1" w:styleId="Dash">
    <w:name w:val="Dash"/>
    <w:basedOn w:val="Normal"/>
    <w:uiPriority w:val="99"/>
    <w:rsid w:val="0009129B"/>
    <w:pPr>
      <w:numPr>
        <w:ilvl w:val="1"/>
        <w:numId w:val="2"/>
      </w:numPr>
      <w:spacing w:after="240" w:line="260" w:lineRule="exact"/>
      <w:jc w:val="both"/>
    </w:pPr>
    <w:rPr>
      <w:rFonts w:ascii="Book Antiqua" w:eastAsia="Times New Roman" w:hAnsi="Book Antiqua" w:cs="Times New Roman"/>
      <w:sz w:val="20"/>
      <w:szCs w:val="20"/>
    </w:rPr>
  </w:style>
  <w:style w:type="paragraph" w:customStyle="1" w:styleId="DoubleDot">
    <w:name w:val="Double Dot"/>
    <w:basedOn w:val="Normal"/>
    <w:uiPriority w:val="99"/>
    <w:rsid w:val="0009129B"/>
    <w:pPr>
      <w:numPr>
        <w:ilvl w:val="2"/>
        <w:numId w:val="2"/>
      </w:numPr>
      <w:spacing w:after="240" w:line="260" w:lineRule="exact"/>
      <w:jc w:val="both"/>
    </w:pPr>
    <w:rPr>
      <w:rFonts w:ascii="Book Antiqua" w:eastAsia="Times New Roman" w:hAnsi="Book Antiqua" w:cs="Times New Roman"/>
      <w:sz w:val="20"/>
      <w:szCs w:val="20"/>
    </w:rPr>
  </w:style>
  <w:style w:type="paragraph" w:customStyle="1" w:styleId="Proformatext">
    <w:name w:val="Pro forma text"/>
    <w:basedOn w:val="Normal"/>
    <w:uiPriority w:val="99"/>
    <w:rsid w:val="0009129B"/>
    <w:pPr>
      <w:spacing w:before="80" w:after="80" w:line="260" w:lineRule="exact"/>
    </w:pPr>
    <w:rPr>
      <w:rFonts w:ascii="Book Antiqua" w:eastAsia="Times New Roman" w:hAnsi="Book Antiqua" w:cs="Times New Roman"/>
      <w:sz w:val="20"/>
      <w:szCs w:val="20"/>
    </w:rPr>
  </w:style>
  <w:style w:type="paragraph" w:customStyle="1" w:styleId="Proformabullet">
    <w:name w:val="Pro forma bullet"/>
    <w:basedOn w:val="Bullet"/>
    <w:uiPriority w:val="99"/>
    <w:rsid w:val="0009129B"/>
    <w:pPr>
      <w:spacing w:before="80" w:after="80"/>
      <w:ind w:left="284" w:hanging="284"/>
      <w:jc w:val="left"/>
    </w:pPr>
  </w:style>
  <w:style w:type="paragraph" w:customStyle="1" w:styleId="Text">
    <w:name w:val="Text"/>
    <w:basedOn w:val="Normal"/>
    <w:link w:val="TextChar"/>
    <w:qFormat/>
    <w:rsid w:val="0009129B"/>
    <w:pPr>
      <w:spacing w:after="0" w:line="240" w:lineRule="auto"/>
    </w:pPr>
    <w:rPr>
      <w:rFonts w:ascii="Verdana" w:hAnsi="Verdana"/>
      <w:sz w:val="20"/>
      <w:szCs w:val="20"/>
    </w:rPr>
  </w:style>
  <w:style w:type="paragraph" w:customStyle="1" w:styleId="Headings">
    <w:name w:val="Headings"/>
    <w:basedOn w:val="TableHeading"/>
    <w:link w:val="HeadingsChar"/>
    <w:qFormat/>
    <w:rsid w:val="0009129B"/>
    <w:pPr>
      <w:keepNext w:val="0"/>
    </w:pPr>
    <w:rPr>
      <w:rFonts w:ascii="Verdana" w:hAnsi="Verdana"/>
      <w:sz w:val="22"/>
      <w:szCs w:val="22"/>
    </w:rPr>
  </w:style>
  <w:style w:type="character" w:customStyle="1" w:styleId="TextChar">
    <w:name w:val="Text Char"/>
    <w:basedOn w:val="DefaultParagraphFont"/>
    <w:link w:val="Text"/>
    <w:rsid w:val="0009129B"/>
    <w:rPr>
      <w:rFonts w:ascii="Verdana" w:hAnsi="Verdana"/>
      <w:sz w:val="20"/>
      <w:szCs w:val="20"/>
    </w:rPr>
  </w:style>
  <w:style w:type="paragraph" w:customStyle="1" w:styleId="Table-RowHeadings">
    <w:name w:val="Table - Row Headings"/>
    <w:basedOn w:val="Normal"/>
    <w:link w:val="Table-RowHeadingsChar"/>
    <w:qFormat/>
    <w:rsid w:val="0009129B"/>
    <w:pPr>
      <w:spacing w:after="0" w:line="240" w:lineRule="auto"/>
    </w:pPr>
    <w:rPr>
      <w:rFonts w:ascii="Verdana" w:hAnsi="Verdana"/>
      <w:sz w:val="20"/>
      <w:szCs w:val="20"/>
    </w:rPr>
  </w:style>
  <w:style w:type="character" w:customStyle="1" w:styleId="TableHeadingChar">
    <w:name w:val="Table Heading Char"/>
    <w:basedOn w:val="DefaultParagraphFont"/>
    <w:link w:val="TableHeading"/>
    <w:uiPriority w:val="99"/>
    <w:rsid w:val="0009129B"/>
    <w:rPr>
      <w:rFonts w:ascii="Arial" w:eastAsia="Times New Roman" w:hAnsi="Arial" w:cs="Times New Roman"/>
      <w:b/>
      <w:sz w:val="20"/>
      <w:szCs w:val="20"/>
      <w:lang w:eastAsia="en-AU"/>
    </w:rPr>
  </w:style>
  <w:style w:type="character" w:customStyle="1" w:styleId="HeadingsChar">
    <w:name w:val="Headings Char"/>
    <w:basedOn w:val="TableHeadingChar"/>
    <w:link w:val="Headings"/>
    <w:rsid w:val="0009129B"/>
    <w:rPr>
      <w:rFonts w:ascii="Arial" w:eastAsia="Times New Roman" w:hAnsi="Arial" w:cs="Times New Roman"/>
      <w:b/>
      <w:sz w:val="20"/>
      <w:szCs w:val="20"/>
      <w:lang w:eastAsia="en-AU"/>
    </w:rPr>
  </w:style>
  <w:style w:type="paragraph" w:customStyle="1" w:styleId="Table-YearlyColumnHeadings">
    <w:name w:val="Table - Yearly Column Headings"/>
    <w:basedOn w:val="Table-RowHeadings"/>
    <w:link w:val="Table-YearlyColumnHeadingsChar"/>
    <w:qFormat/>
    <w:rsid w:val="0009129B"/>
    <w:pPr>
      <w:jc w:val="right"/>
    </w:pPr>
  </w:style>
  <w:style w:type="character" w:customStyle="1" w:styleId="Table-RowHeadingsChar">
    <w:name w:val="Table - Row Headings Char"/>
    <w:basedOn w:val="DefaultParagraphFont"/>
    <w:link w:val="Table-RowHeadings"/>
    <w:rsid w:val="0009129B"/>
    <w:rPr>
      <w:rFonts w:ascii="Verdana" w:hAnsi="Verdana"/>
      <w:sz w:val="20"/>
      <w:szCs w:val="20"/>
    </w:rPr>
  </w:style>
  <w:style w:type="paragraph" w:customStyle="1" w:styleId="Tablefigures">
    <w:name w:val="Table figures"/>
    <w:basedOn w:val="Normal"/>
    <w:link w:val="TablefiguresChar"/>
    <w:qFormat/>
    <w:rsid w:val="00682D90"/>
    <w:pPr>
      <w:spacing w:after="0" w:line="240" w:lineRule="auto"/>
      <w:jc w:val="right"/>
    </w:pPr>
    <w:rPr>
      <w:rFonts w:ascii="Verdana" w:hAnsi="Verdana"/>
      <w:sz w:val="18"/>
      <w:szCs w:val="18"/>
    </w:rPr>
  </w:style>
  <w:style w:type="character" w:customStyle="1" w:styleId="Table-YearlyColumnHeadingsChar">
    <w:name w:val="Table - Yearly Column Headings Char"/>
    <w:basedOn w:val="Table-RowHeadingsChar"/>
    <w:link w:val="Table-YearlyColumnHeadings"/>
    <w:rsid w:val="0009129B"/>
    <w:rPr>
      <w:rFonts w:ascii="Verdana" w:hAnsi="Verdana"/>
      <w:sz w:val="20"/>
      <w:szCs w:val="20"/>
    </w:rPr>
  </w:style>
  <w:style w:type="paragraph" w:customStyle="1" w:styleId="Notes">
    <w:name w:val="Notes"/>
    <w:basedOn w:val="ChartandTableFootnoteAlpha"/>
    <w:link w:val="NotesChar"/>
    <w:qFormat/>
    <w:rsid w:val="00682D90"/>
    <w:rPr>
      <w:rFonts w:ascii="Verdana" w:hAnsi="Verdana"/>
    </w:rPr>
  </w:style>
  <w:style w:type="character" w:customStyle="1" w:styleId="TablefiguresChar">
    <w:name w:val="Table figures Char"/>
    <w:basedOn w:val="DefaultParagraphFont"/>
    <w:link w:val="Tablefigures"/>
    <w:rsid w:val="00682D90"/>
    <w:rPr>
      <w:rFonts w:ascii="Verdana" w:hAnsi="Verdana"/>
      <w:sz w:val="18"/>
      <w:szCs w:val="18"/>
    </w:rPr>
  </w:style>
  <w:style w:type="paragraph" w:customStyle="1" w:styleId="TextItalicised">
    <w:name w:val="Text Italicised"/>
    <w:basedOn w:val="Normal"/>
    <w:link w:val="TextItalicisedChar"/>
    <w:qFormat/>
    <w:rsid w:val="00682D90"/>
    <w:pPr>
      <w:spacing w:after="0" w:line="240" w:lineRule="auto"/>
    </w:pPr>
    <w:rPr>
      <w:rFonts w:ascii="Verdana" w:hAnsi="Verdana"/>
      <w:i/>
      <w:iCs/>
      <w:sz w:val="20"/>
      <w:szCs w:val="20"/>
    </w:rPr>
  </w:style>
  <w:style w:type="character" w:customStyle="1" w:styleId="ChartandTableFootnoteAlphaChar">
    <w:name w:val="Chart and Table Footnote Alpha Char"/>
    <w:basedOn w:val="DefaultParagraphFont"/>
    <w:link w:val="ChartandTableFootnoteAlpha"/>
    <w:uiPriority w:val="99"/>
    <w:rsid w:val="00682D90"/>
    <w:rPr>
      <w:rFonts w:ascii="Arial" w:eastAsia="Times New Roman" w:hAnsi="Arial" w:cs="Times New Roman"/>
      <w:sz w:val="16"/>
      <w:szCs w:val="20"/>
      <w:lang w:eastAsia="en-AU"/>
    </w:rPr>
  </w:style>
  <w:style w:type="character" w:customStyle="1" w:styleId="NotesChar">
    <w:name w:val="Notes Char"/>
    <w:basedOn w:val="ChartandTableFootnoteAlphaChar"/>
    <w:link w:val="Notes"/>
    <w:rsid w:val="00682D90"/>
    <w:rPr>
      <w:rFonts w:ascii="Verdana" w:eastAsia="Times New Roman" w:hAnsi="Verdana" w:cs="Times New Roman"/>
      <w:sz w:val="16"/>
      <w:szCs w:val="20"/>
      <w:lang w:eastAsia="en-AU"/>
    </w:rPr>
  </w:style>
  <w:style w:type="character" w:customStyle="1" w:styleId="TextItalicisedChar">
    <w:name w:val="Text Italicised Char"/>
    <w:basedOn w:val="DefaultParagraphFont"/>
    <w:link w:val="TextItalicised"/>
    <w:rsid w:val="00682D90"/>
    <w:rPr>
      <w:rFonts w:ascii="Verdana" w:hAnsi="Verdana"/>
      <w:i/>
      <w:iCs/>
      <w:sz w:val="20"/>
      <w:szCs w:val="20"/>
    </w:rPr>
  </w:style>
  <w:style w:type="paragraph" w:styleId="BalloonText">
    <w:name w:val="Balloon Text"/>
    <w:basedOn w:val="Normal"/>
    <w:link w:val="BalloonTextChar"/>
    <w:uiPriority w:val="99"/>
    <w:semiHidden/>
    <w:unhideWhenUsed/>
    <w:rsid w:val="004215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15F5"/>
    <w:rPr>
      <w:rFonts w:ascii="Tahoma" w:hAnsi="Tahoma" w:cs="Tahoma"/>
      <w:sz w:val="16"/>
      <w:szCs w:val="16"/>
    </w:rPr>
  </w:style>
  <w:style w:type="paragraph" w:styleId="Header">
    <w:name w:val="header"/>
    <w:basedOn w:val="Normal"/>
    <w:link w:val="HeaderChar"/>
    <w:uiPriority w:val="99"/>
    <w:unhideWhenUsed/>
    <w:rsid w:val="005158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58B2"/>
  </w:style>
  <w:style w:type="paragraph" w:styleId="Footer">
    <w:name w:val="footer"/>
    <w:basedOn w:val="Normal"/>
    <w:link w:val="FooterChar"/>
    <w:uiPriority w:val="99"/>
    <w:unhideWhenUsed/>
    <w:rsid w:val="005158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58B2"/>
  </w:style>
  <w:style w:type="paragraph" w:styleId="Revision">
    <w:name w:val="Revision"/>
    <w:hidden/>
    <w:uiPriority w:val="99"/>
    <w:semiHidden/>
    <w:rsid w:val="00C62878"/>
    <w:pPr>
      <w:spacing w:after="0" w:line="240" w:lineRule="auto"/>
    </w:pPr>
  </w:style>
  <w:style w:type="character" w:styleId="Hyperlink">
    <w:name w:val="Hyperlink"/>
    <w:basedOn w:val="DefaultParagraphFont"/>
    <w:uiPriority w:val="99"/>
    <w:unhideWhenUsed/>
    <w:rsid w:val="00902F05"/>
    <w:rPr>
      <w:color w:val="0000FF"/>
      <w:u w:val="single"/>
    </w:rPr>
  </w:style>
  <w:style w:type="paragraph" w:styleId="ListParagraph">
    <w:name w:val="List Paragraph"/>
    <w:basedOn w:val="Normal"/>
    <w:uiPriority w:val="34"/>
    <w:qFormat/>
    <w:rsid w:val="00902F05"/>
    <w:pPr>
      <w:spacing w:after="0" w:line="240" w:lineRule="auto"/>
      <w:ind w:left="720"/>
    </w:pPr>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eHeading">
    <w:name w:val="Page Heading"/>
    <w:basedOn w:val="Normal"/>
    <w:qFormat/>
    <w:rsid w:val="00E555A1"/>
    <w:pPr>
      <w:jc w:val="center"/>
    </w:pPr>
    <w:rPr>
      <w:rFonts w:ascii="Verdana" w:eastAsia="Times New Roman" w:hAnsi="Verdana" w:cs="Times New Roman"/>
      <w:b/>
      <w:sz w:val="32"/>
      <w:szCs w:val="20"/>
    </w:rPr>
  </w:style>
  <w:style w:type="table" w:styleId="TableGrid">
    <w:name w:val="Table Grid"/>
    <w:basedOn w:val="TableNormal"/>
    <w:uiPriority w:val="59"/>
    <w:rsid w:val="00E555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Heading">
    <w:name w:val="Table Heading"/>
    <w:basedOn w:val="Normal"/>
    <w:next w:val="Normal"/>
    <w:link w:val="TableHeadingChar"/>
    <w:uiPriority w:val="99"/>
    <w:rsid w:val="00D62E48"/>
    <w:pPr>
      <w:keepNext/>
      <w:spacing w:before="120" w:after="20" w:line="240" w:lineRule="auto"/>
    </w:pPr>
    <w:rPr>
      <w:rFonts w:ascii="Arial" w:eastAsia="Times New Roman" w:hAnsi="Arial" w:cs="Times New Roman"/>
      <w:b/>
      <w:sz w:val="20"/>
      <w:szCs w:val="20"/>
    </w:rPr>
  </w:style>
  <w:style w:type="paragraph" w:customStyle="1" w:styleId="ChartandTableFootnoteAlpha">
    <w:name w:val="Chart and Table Footnote Alpha"/>
    <w:basedOn w:val="Normal"/>
    <w:next w:val="Normal"/>
    <w:link w:val="ChartandTableFootnoteAlphaChar"/>
    <w:uiPriority w:val="99"/>
    <w:rsid w:val="0009129B"/>
    <w:pPr>
      <w:keepNext/>
      <w:numPr>
        <w:numId w:val="1"/>
      </w:numPr>
      <w:spacing w:after="0" w:line="240" w:lineRule="auto"/>
      <w:jc w:val="both"/>
    </w:pPr>
    <w:rPr>
      <w:rFonts w:ascii="Arial" w:eastAsia="Times New Roman" w:hAnsi="Arial" w:cs="Times New Roman"/>
      <w:sz w:val="16"/>
      <w:szCs w:val="20"/>
    </w:rPr>
  </w:style>
  <w:style w:type="paragraph" w:customStyle="1" w:styleId="Bullet">
    <w:name w:val="Bullet"/>
    <w:basedOn w:val="Normal"/>
    <w:uiPriority w:val="99"/>
    <w:rsid w:val="0009129B"/>
    <w:pPr>
      <w:numPr>
        <w:numId w:val="2"/>
      </w:numPr>
      <w:spacing w:after="240" w:line="260" w:lineRule="exact"/>
      <w:jc w:val="both"/>
    </w:pPr>
    <w:rPr>
      <w:rFonts w:ascii="Book Antiqua" w:eastAsia="Times New Roman" w:hAnsi="Book Antiqua" w:cs="Times New Roman"/>
      <w:sz w:val="20"/>
      <w:szCs w:val="20"/>
    </w:rPr>
  </w:style>
  <w:style w:type="paragraph" w:customStyle="1" w:styleId="Dash">
    <w:name w:val="Dash"/>
    <w:basedOn w:val="Normal"/>
    <w:uiPriority w:val="99"/>
    <w:rsid w:val="0009129B"/>
    <w:pPr>
      <w:numPr>
        <w:ilvl w:val="1"/>
        <w:numId w:val="2"/>
      </w:numPr>
      <w:spacing w:after="240" w:line="260" w:lineRule="exact"/>
      <w:jc w:val="both"/>
    </w:pPr>
    <w:rPr>
      <w:rFonts w:ascii="Book Antiqua" w:eastAsia="Times New Roman" w:hAnsi="Book Antiqua" w:cs="Times New Roman"/>
      <w:sz w:val="20"/>
      <w:szCs w:val="20"/>
    </w:rPr>
  </w:style>
  <w:style w:type="paragraph" w:customStyle="1" w:styleId="DoubleDot">
    <w:name w:val="Double Dot"/>
    <w:basedOn w:val="Normal"/>
    <w:uiPriority w:val="99"/>
    <w:rsid w:val="0009129B"/>
    <w:pPr>
      <w:numPr>
        <w:ilvl w:val="2"/>
        <w:numId w:val="2"/>
      </w:numPr>
      <w:spacing w:after="240" w:line="260" w:lineRule="exact"/>
      <w:jc w:val="both"/>
    </w:pPr>
    <w:rPr>
      <w:rFonts w:ascii="Book Antiqua" w:eastAsia="Times New Roman" w:hAnsi="Book Antiqua" w:cs="Times New Roman"/>
      <w:sz w:val="20"/>
      <w:szCs w:val="20"/>
    </w:rPr>
  </w:style>
  <w:style w:type="paragraph" w:customStyle="1" w:styleId="Proformatext">
    <w:name w:val="Pro forma text"/>
    <w:basedOn w:val="Normal"/>
    <w:uiPriority w:val="99"/>
    <w:rsid w:val="0009129B"/>
    <w:pPr>
      <w:spacing w:before="80" w:after="80" w:line="260" w:lineRule="exact"/>
    </w:pPr>
    <w:rPr>
      <w:rFonts w:ascii="Book Antiqua" w:eastAsia="Times New Roman" w:hAnsi="Book Antiqua" w:cs="Times New Roman"/>
      <w:sz w:val="20"/>
      <w:szCs w:val="20"/>
    </w:rPr>
  </w:style>
  <w:style w:type="paragraph" w:customStyle="1" w:styleId="Proformabullet">
    <w:name w:val="Pro forma bullet"/>
    <w:basedOn w:val="Bullet"/>
    <w:uiPriority w:val="99"/>
    <w:rsid w:val="0009129B"/>
    <w:pPr>
      <w:spacing w:before="80" w:after="80"/>
      <w:ind w:left="284" w:hanging="284"/>
      <w:jc w:val="left"/>
    </w:pPr>
  </w:style>
  <w:style w:type="paragraph" w:customStyle="1" w:styleId="Text">
    <w:name w:val="Text"/>
    <w:basedOn w:val="Normal"/>
    <w:link w:val="TextChar"/>
    <w:qFormat/>
    <w:rsid w:val="0009129B"/>
    <w:pPr>
      <w:spacing w:after="0" w:line="240" w:lineRule="auto"/>
    </w:pPr>
    <w:rPr>
      <w:rFonts w:ascii="Verdana" w:hAnsi="Verdana"/>
      <w:sz w:val="20"/>
      <w:szCs w:val="20"/>
    </w:rPr>
  </w:style>
  <w:style w:type="paragraph" w:customStyle="1" w:styleId="Headings">
    <w:name w:val="Headings"/>
    <w:basedOn w:val="TableHeading"/>
    <w:link w:val="HeadingsChar"/>
    <w:qFormat/>
    <w:rsid w:val="0009129B"/>
    <w:pPr>
      <w:keepNext w:val="0"/>
    </w:pPr>
    <w:rPr>
      <w:rFonts w:ascii="Verdana" w:hAnsi="Verdana"/>
      <w:sz w:val="22"/>
      <w:szCs w:val="22"/>
    </w:rPr>
  </w:style>
  <w:style w:type="character" w:customStyle="1" w:styleId="TextChar">
    <w:name w:val="Text Char"/>
    <w:basedOn w:val="DefaultParagraphFont"/>
    <w:link w:val="Text"/>
    <w:rsid w:val="0009129B"/>
    <w:rPr>
      <w:rFonts w:ascii="Verdana" w:hAnsi="Verdana"/>
      <w:sz w:val="20"/>
      <w:szCs w:val="20"/>
    </w:rPr>
  </w:style>
  <w:style w:type="paragraph" w:customStyle="1" w:styleId="Table-RowHeadings">
    <w:name w:val="Table - Row Headings"/>
    <w:basedOn w:val="Normal"/>
    <w:link w:val="Table-RowHeadingsChar"/>
    <w:qFormat/>
    <w:rsid w:val="0009129B"/>
    <w:pPr>
      <w:spacing w:after="0" w:line="240" w:lineRule="auto"/>
    </w:pPr>
    <w:rPr>
      <w:rFonts w:ascii="Verdana" w:hAnsi="Verdana"/>
      <w:sz w:val="20"/>
      <w:szCs w:val="20"/>
    </w:rPr>
  </w:style>
  <w:style w:type="character" w:customStyle="1" w:styleId="TableHeadingChar">
    <w:name w:val="Table Heading Char"/>
    <w:basedOn w:val="DefaultParagraphFont"/>
    <w:link w:val="TableHeading"/>
    <w:uiPriority w:val="99"/>
    <w:rsid w:val="0009129B"/>
    <w:rPr>
      <w:rFonts w:ascii="Arial" w:eastAsia="Times New Roman" w:hAnsi="Arial" w:cs="Times New Roman"/>
      <w:b/>
      <w:sz w:val="20"/>
      <w:szCs w:val="20"/>
      <w:lang w:eastAsia="en-AU"/>
    </w:rPr>
  </w:style>
  <w:style w:type="character" w:customStyle="1" w:styleId="HeadingsChar">
    <w:name w:val="Headings Char"/>
    <w:basedOn w:val="TableHeadingChar"/>
    <w:link w:val="Headings"/>
    <w:rsid w:val="0009129B"/>
    <w:rPr>
      <w:rFonts w:ascii="Arial" w:eastAsia="Times New Roman" w:hAnsi="Arial" w:cs="Times New Roman"/>
      <w:b/>
      <w:sz w:val="20"/>
      <w:szCs w:val="20"/>
      <w:lang w:eastAsia="en-AU"/>
    </w:rPr>
  </w:style>
  <w:style w:type="paragraph" w:customStyle="1" w:styleId="Table-YearlyColumnHeadings">
    <w:name w:val="Table - Yearly Column Headings"/>
    <w:basedOn w:val="Table-RowHeadings"/>
    <w:link w:val="Table-YearlyColumnHeadingsChar"/>
    <w:qFormat/>
    <w:rsid w:val="0009129B"/>
    <w:pPr>
      <w:jc w:val="right"/>
    </w:pPr>
  </w:style>
  <w:style w:type="character" w:customStyle="1" w:styleId="Table-RowHeadingsChar">
    <w:name w:val="Table - Row Headings Char"/>
    <w:basedOn w:val="DefaultParagraphFont"/>
    <w:link w:val="Table-RowHeadings"/>
    <w:rsid w:val="0009129B"/>
    <w:rPr>
      <w:rFonts w:ascii="Verdana" w:hAnsi="Verdana"/>
      <w:sz w:val="20"/>
      <w:szCs w:val="20"/>
    </w:rPr>
  </w:style>
  <w:style w:type="paragraph" w:customStyle="1" w:styleId="Tablefigures">
    <w:name w:val="Table figures"/>
    <w:basedOn w:val="Normal"/>
    <w:link w:val="TablefiguresChar"/>
    <w:qFormat/>
    <w:rsid w:val="00682D90"/>
    <w:pPr>
      <w:spacing w:after="0" w:line="240" w:lineRule="auto"/>
      <w:jc w:val="right"/>
    </w:pPr>
    <w:rPr>
      <w:rFonts w:ascii="Verdana" w:hAnsi="Verdana"/>
      <w:sz w:val="18"/>
      <w:szCs w:val="18"/>
    </w:rPr>
  </w:style>
  <w:style w:type="character" w:customStyle="1" w:styleId="Table-YearlyColumnHeadingsChar">
    <w:name w:val="Table - Yearly Column Headings Char"/>
    <w:basedOn w:val="Table-RowHeadingsChar"/>
    <w:link w:val="Table-YearlyColumnHeadings"/>
    <w:rsid w:val="0009129B"/>
    <w:rPr>
      <w:rFonts w:ascii="Verdana" w:hAnsi="Verdana"/>
      <w:sz w:val="20"/>
      <w:szCs w:val="20"/>
    </w:rPr>
  </w:style>
  <w:style w:type="paragraph" w:customStyle="1" w:styleId="Notes">
    <w:name w:val="Notes"/>
    <w:basedOn w:val="ChartandTableFootnoteAlpha"/>
    <w:link w:val="NotesChar"/>
    <w:qFormat/>
    <w:rsid w:val="00682D90"/>
    <w:rPr>
      <w:rFonts w:ascii="Verdana" w:hAnsi="Verdana"/>
    </w:rPr>
  </w:style>
  <w:style w:type="character" w:customStyle="1" w:styleId="TablefiguresChar">
    <w:name w:val="Table figures Char"/>
    <w:basedOn w:val="DefaultParagraphFont"/>
    <w:link w:val="Tablefigures"/>
    <w:rsid w:val="00682D90"/>
    <w:rPr>
      <w:rFonts w:ascii="Verdana" w:hAnsi="Verdana"/>
      <w:sz w:val="18"/>
      <w:szCs w:val="18"/>
    </w:rPr>
  </w:style>
  <w:style w:type="paragraph" w:customStyle="1" w:styleId="TextItalicised">
    <w:name w:val="Text Italicised"/>
    <w:basedOn w:val="Normal"/>
    <w:link w:val="TextItalicisedChar"/>
    <w:qFormat/>
    <w:rsid w:val="00682D90"/>
    <w:pPr>
      <w:spacing w:after="0" w:line="240" w:lineRule="auto"/>
    </w:pPr>
    <w:rPr>
      <w:rFonts w:ascii="Verdana" w:hAnsi="Verdana"/>
      <w:i/>
      <w:iCs/>
      <w:sz w:val="20"/>
      <w:szCs w:val="20"/>
    </w:rPr>
  </w:style>
  <w:style w:type="character" w:customStyle="1" w:styleId="ChartandTableFootnoteAlphaChar">
    <w:name w:val="Chart and Table Footnote Alpha Char"/>
    <w:basedOn w:val="DefaultParagraphFont"/>
    <w:link w:val="ChartandTableFootnoteAlpha"/>
    <w:uiPriority w:val="99"/>
    <w:rsid w:val="00682D90"/>
    <w:rPr>
      <w:rFonts w:ascii="Arial" w:eastAsia="Times New Roman" w:hAnsi="Arial" w:cs="Times New Roman"/>
      <w:sz w:val="16"/>
      <w:szCs w:val="20"/>
      <w:lang w:eastAsia="en-AU"/>
    </w:rPr>
  </w:style>
  <w:style w:type="character" w:customStyle="1" w:styleId="NotesChar">
    <w:name w:val="Notes Char"/>
    <w:basedOn w:val="ChartandTableFootnoteAlphaChar"/>
    <w:link w:val="Notes"/>
    <w:rsid w:val="00682D90"/>
    <w:rPr>
      <w:rFonts w:ascii="Verdana" w:eastAsia="Times New Roman" w:hAnsi="Verdana" w:cs="Times New Roman"/>
      <w:sz w:val="16"/>
      <w:szCs w:val="20"/>
      <w:lang w:eastAsia="en-AU"/>
    </w:rPr>
  </w:style>
  <w:style w:type="character" w:customStyle="1" w:styleId="TextItalicisedChar">
    <w:name w:val="Text Italicised Char"/>
    <w:basedOn w:val="DefaultParagraphFont"/>
    <w:link w:val="TextItalicised"/>
    <w:rsid w:val="00682D90"/>
    <w:rPr>
      <w:rFonts w:ascii="Verdana" w:hAnsi="Verdana"/>
      <w:i/>
      <w:iCs/>
      <w:sz w:val="20"/>
      <w:szCs w:val="20"/>
    </w:rPr>
  </w:style>
  <w:style w:type="paragraph" w:styleId="BalloonText">
    <w:name w:val="Balloon Text"/>
    <w:basedOn w:val="Normal"/>
    <w:link w:val="BalloonTextChar"/>
    <w:uiPriority w:val="99"/>
    <w:semiHidden/>
    <w:unhideWhenUsed/>
    <w:rsid w:val="004215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15F5"/>
    <w:rPr>
      <w:rFonts w:ascii="Tahoma" w:hAnsi="Tahoma" w:cs="Tahoma"/>
      <w:sz w:val="16"/>
      <w:szCs w:val="16"/>
    </w:rPr>
  </w:style>
  <w:style w:type="paragraph" w:styleId="Header">
    <w:name w:val="header"/>
    <w:basedOn w:val="Normal"/>
    <w:link w:val="HeaderChar"/>
    <w:uiPriority w:val="99"/>
    <w:unhideWhenUsed/>
    <w:rsid w:val="005158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58B2"/>
  </w:style>
  <w:style w:type="paragraph" w:styleId="Footer">
    <w:name w:val="footer"/>
    <w:basedOn w:val="Normal"/>
    <w:link w:val="FooterChar"/>
    <w:uiPriority w:val="99"/>
    <w:unhideWhenUsed/>
    <w:rsid w:val="005158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58B2"/>
  </w:style>
  <w:style w:type="paragraph" w:styleId="Revision">
    <w:name w:val="Revision"/>
    <w:hidden/>
    <w:uiPriority w:val="99"/>
    <w:semiHidden/>
    <w:rsid w:val="00C62878"/>
    <w:pPr>
      <w:spacing w:after="0" w:line="240" w:lineRule="auto"/>
    </w:pPr>
  </w:style>
  <w:style w:type="character" w:styleId="Hyperlink">
    <w:name w:val="Hyperlink"/>
    <w:basedOn w:val="DefaultParagraphFont"/>
    <w:uiPriority w:val="99"/>
    <w:unhideWhenUsed/>
    <w:rsid w:val="00902F05"/>
    <w:rPr>
      <w:color w:val="0000FF"/>
      <w:u w:val="single"/>
    </w:rPr>
  </w:style>
  <w:style w:type="paragraph" w:styleId="ListParagraph">
    <w:name w:val="List Paragraph"/>
    <w:basedOn w:val="Normal"/>
    <w:uiPriority w:val="34"/>
    <w:qFormat/>
    <w:rsid w:val="00902F05"/>
    <w:pPr>
      <w:spacing w:after="0" w:line="240" w:lineRule="auto"/>
      <w:ind w:left="720"/>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27616">
      <w:bodyDiv w:val="1"/>
      <w:marLeft w:val="0"/>
      <w:marRight w:val="0"/>
      <w:marTop w:val="0"/>
      <w:marBottom w:val="0"/>
      <w:divBdr>
        <w:top w:val="none" w:sz="0" w:space="0" w:color="auto"/>
        <w:left w:val="none" w:sz="0" w:space="0" w:color="auto"/>
        <w:bottom w:val="none" w:sz="0" w:space="0" w:color="auto"/>
        <w:right w:val="none" w:sz="0" w:space="0" w:color="auto"/>
      </w:divBdr>
    </w:div>
    <w:div w:id="509418873">
      <w:bodyDiv w:val="1"/>
      <w:marLeft w:val="0"/>
      <w:marRight w:val="0"/>
      <w:marTop w:val="0"/>
      <w:marBottom w:val="0"/>
      <w:divBdr>
        <w:top w:val="none" w:sz="0" w:space="0" w:color="auto"/>
        <w:left w:val="none" w:sz="0" w:space="0" w:color="auto"/>
        <w:bottom w:val="none" w:sz="0" w:space="0" w:color="auto"/>
        <w:right w:val="none" w:sz="0" w:space="0" w:color="auto"/>
      </w:divBdr>
    </w:div>
    <w:div w:id="561259203">
      <w:bodyDiv w:val="1"/>
      <w:marLeft w:val="0"/>
      <w:marRight w:val="0"/>
      <w:marTop w:val="0"/>
      <w:marBottom w:val="0"/>
      <w:divBdr>
        <w:top w:val="none" w:sz="0" w:space="0" w:color="auto"/>
        <w:left w:val="none" w:sz="0" w:space="0" w:color="auto"/>
        <w:bottom w:val="none" w:sz="0" w:space="0" w:color="auto"/>
        <w:right w:val="none" w:sz="0" w:space="0" w:color="auto"/>
      </w:divBdr>
    </w:div>
    <w:div w:id="1395276199">
      <w:bodyDiv w:val="1"/>
      <w:marLeft w:val="0"/>
      <w:marRight w:val="0"/>
      <w:marTop w:val="0"/>
      <w:marBottom w:val="0"/>
      <w:divBdr>
        <w:top w:val="none" w:sz="0" w:space="0" w:color="auto"/>
        <w:left w:val="none" w:sz="0" w:space="0" w:color="auto"/>
        <w:bottom w:val="none" w:sz="0" w:space="0" w:color="auto"/>
        <w:right w:val="none" w:sz="0" w:space="0" w:color="auto"/>
      </w:divBdr>
    </w:div>
    <w:div w:id="200108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electioncostings.gov.au/copyright-notice-2" TargetMode="External"/><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2B14DC-29FB-41E3-9FDF-A6DC5EC1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FINANCE</Company>
  <LinksUpToDate>false</LinksUpToDate>
  <CharactersWithSpaces>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Rivers</dc:creator>
  <cp:lastModifiedBy>KMM</cp:lastModifiedBy>
  <cp:revision>2</cp:revision>
  <cp:lastPrinted>2015-08-27T23:46:00Z</cp:lastPrinted>
  <dcterms:created xsi:type="dcterms:W3CDTF">2016-06-30T01:15:00Z</dcterms:created>
  <dcterms:modified xsi:type="dcterms:W3CDTF">2016-06-30T01:15:00Z</dcterms:modified>
</cp:coreProperties>
</file>