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2DB" w:rsidRDefault="00FE42DB"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-160020</wp:posOffset>
            </wp:positionV>
            <wp:extent cx="1424305" cy="1031240"/>
            <wp:effectExtent l="19050" t="0" r="444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305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42DB" w:rsidRDefault="00FE42DB"/>
    <w:p w:rsidR="00FE42DB" w:rsidRDefault="00FE42DB"/>
    <w:p w:rsidR="00FE42DB" w:rsidRPr="001E711D" w:rsidRDefault="00FE42DB" w:rsidP="00FE42DB">
      <w:pPr>
        <w:pStyle w:val="PageHeading"/>
        <w:rPr>
          <w:smallCaps/>
          <w:sz w:val="24"/>
          <w:szCs w:val="24"/>
        </w:rPr>
      </w:pPr>
      <w:r w:rsidRPr="001E711D">
        <w:rPr>
          <w:smallCaps/>
          <w:sz w:val="24"/>
          <w:szCs w:val="24"/>
        </w:rPr>
        <w:t>PUBLIC RELEASE OF 201</w:t>
      </w:r>
      <w:r>
        <w:rPr>
          <w:smallCaps/>
          <w:sz w:val="24"/>
          <w:szCs w:val="24"/>
        </w:rPr>
        <w:t>6</w:t>
      </w:r>
      <w:r w:rsidRPr="001E711D">
        <w:rPr>
          <w:smallCaps/>
          <w:sz w:val="24"/>
          <w:szCs w:val="24"/>
        </w:rPr>
        <w:t xml:space="preserve"> ELECTION COMMITMENT COSTING</w:t>
      </w:r>
    </w:p>
    <w:tbl>
      <w:tblPr>
        <w:tblStyle w:val="TableGrid"/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/>
      </w:tblPr>
      <w:tblGrid>
        <w:gridCol w:w="4621"/>
        <w:gridCol w:w="4621"/>
      </w:tblGrid>
      <w:tr w:rsidR="00FE42DB" w:rsidTr="00C05627">
        <w:tc>
          <w:tcPr>
            <w:tcW w:w="9242" w:type="dxa"/>
            <w:gridSpan w:val="2"/>
            <w:shd w:val="pct10" w:color="auto" w:fill="auto"/>
          </w:tcPr>
          <w:p w:rsidR="00FE42DB" w:rsidRPr="00BA718B" w:rsidRDefault="00FE42DB" w:rsidP="00C05627">
            <w:pPr>
              <w:pStyle w:val="Text"/>
              <w:spacing w:before="60" w:after="60"/>
              <w:rPr>
                <w:smallCaps/>
                <w:noProof/>
              </w:rPr>
            </w:pPr>
            <w:r>
              <w:rPr>
                <w:b/>
              </w:rPr>
              <w:t>Name of proposal costed:</w:t>
            </w:r>
            <w:r w:rsidR="002C0E42">
              <w:rPr>
                <w:b/>
              </w:rPr>
              <w:t xml:space="preserve"> </w:t>
            </w:r>
            <w:r w:rsidR="002C0E42" w:rsidRPr="002C0E42">
              <w:rPr>
                <w:b/>
              </w:rPr>
              <w:t>The Coalition’s Policy to Expand Science, Technology, Engineering and Maths through P-TECH Style Pilot Schools</w:t>
            </w:r>
          </w:p>
        </w:tc>
      </w:tr>
      <w:tr w:rsidR="005A2F5F" w:rsidTr="00C05627">
        <w:tc>
          <w:tcPr>
            <w:tcW w:w="4621" w:type="dxa"/>
          </w:tcPr>
          <w:p w:rsidR="005A2F5F" w:rsidRDefault="005A2F5F" w:rsidP="00C05627">
            <w:pPr>
              <w:pStyle w:val="Text"/>
              <w:spacing w:before="60" w:after="60"/>
              <w:rPr>
                <w:b/>
              </w:rPr>
            </w:pPr>
            <w:r>
              <w:rPr>
                <w:b/>
              </w:rPr>
              <w:t>Costing Identifier:</w:t>
            </w:r>
          </w:p>
        </w:tc>
        <w:tc>
          <w:tcPr>
            <w:tcW w:w="4621" w:type="dxa"/>
          </w:tcPr>
          <w:p w:rsidR="005A2F5F" w:rsidRPr="00476FF2" w:rsidRDefault="005A2F5F" w:rsidP="006345AF">
            <w:pPr>
              <w:rPr>
                <w:rFonts w:ascii="Verdana" w:hAnsi="Verdana"/>
                <w:smallCaps/>
                <w:noProof/>
                <w:sz w:val="20"/>
                <w:szCs w:val="20"/>
              </w:rPr>
            </w:pPr>
            <w:r w:rsidRPr="00476FF2">
              <w:rPr>
                <w:rFonts w:ascii="Verdana" w:hAnsi="Verdana"/>
                <w:smallCaps/>
                <w:noProof/>
                <w:sz w:val="20"/>
                <w:szCs w:val="20"/>
              </w:rPr>
              <w:t>COA 012</w:t>
            </w:r>
          </w:p>
        </w:tc>
      </w:tr>
      <w:tr w:rsidR="005A2F5F" w:rsidTr="00C05627">
        <w:tc>
          <w:tcPr>
            <w:tcW w:w="4621" w:type="dxa"/>
          </w:tcPr>
          <w:p w:rsidR="005A2F5F" w:rsidRPr="00FD2D3E" w:rsidRDefault="005A2F5F" w:rsidP="00C05627">
            <w:pPr>
              <w:pStyle w:val="Text"/>
              <w:spacing w:before="60" w:after="60"/>
              <w:rPr>
                <w:b/>
              </w:rPr>
            </w:pPr>
            <w:r w:rsidRPr="00FD2D3E">
              <w:rPr>
                <w:b/>
              </w:rPr>
              <w:t>Summary of costing:</w:t>
            </w:r>
          </w:p>
        </w:tc>
        <w:tc>
          <w:tcPr>
            <w:tcW w:w="4621" w:type="dxa"/>
          </w:tcPr>
          <w:p w:rsidR="005A2F5F" w:rsidRPr="0009129B" w:rsidRDefault="005A2F5F" w:rsidP="00DB3604">
            <w:pPr>
              <w:pStyle w:val="Text"/>
              <w:spacing w:after="120"/>
            </w:pPr>
            <w:r>
              <w:t>The policy will provide an additional $4.6 million over four years from 2016-17 to expand the Pathways in Technology Early College High Schools (P-TECH) pilot.</w:t>
            </w:r>
          </w:p>
        </w:tc>
      </w:tr>
      <w:tr w:rsidR="005A2F5F" w:rsidTr="00C05627">
        <w:tc>
          <w:tcPr>
            <w:tcW w:w="4621" w:type="dxa"/>
          </w:tcPr>
          <w:p w:rsidR="005A2F5F" w:rsidRPr="00FD2D3E" w:rsidRDefault="005A2F5F" w:rsidP="00C05627">
            <w:pPr>
              <w:pStyle w:val="Text"/>
              <w:spacing w:before="60" w:after="60"/>
              <w:rPr>
                <w:b/>
              </w:rPr>
            </w:pPr>
            <w:r>
              <w:rPr>
                <w:b/>
              </w:rPr>
              <w:t>Person making the request:</w:t>
            </w:r>
          </w:p>
        </w:tc>
        <w:tc>
          <w:tcPr>
            <w:tcW w:w="4621" w:type="dxa"/>
          </w:tcPr>
          <w:p w:rsidR="005A2F5F" w:rsidRPr="0009129B" w:rsidRDefault="005A2F5F" w:rsidP="006345AF">
            <w:pPr>
              <w:pStyle w:val="Text"/>
            </w:pPr>
            <w:r>
              <w:t>Prime Minister</w:t>
            </w:r>
          </w:p>
        </w:tc>
      </w:tr>
      <w:tr w:rsidR="005A2F5F" w:rsidTr="00C05627">
        <w:tc>
          <w:tcPr>
            <w:tcW w:w="4621" w:type="dxa"/>
          </w:tcPr>
          <w:p w:rsidR="005A2F5F" w:rsidRPr="00FD2D3E" w:rsidRDefault="005A2F5F" w:rsidP="00C05627">
            <w:pPr>
              <w:pStyle w:val="Text"/>
              <w:spacing w:before="60" w:after="60"/>
              <w:rPr>
                <w:b/>
              </w:rPr>
            </w:pPr>
            <w:r w:rsidRPr="00FD2D3E">
              <w:rPr>
                <w:b/>
              </w:rPr>
              <w:t xml:space="preserve">Date </w:t>
            </w:r>
            <w:r>
              <w:rPr>
                <w:b/>
              </w:rPr>
              <w:t xml:space="preserve">costing </w:t>
            </w:r>
            <w:r w:rsidRPr="00FD2D3E">
              <w:rPr>
                <w:b/>
              </w:rPr>
              <w:t>request</w:t>
            </w:r>
            <w:r>
              <w:rPr>
                <w:b/>
              </w:rPr>
              <w:t xml:space="preserve"> received</w:t>
            </w:r>
            <w:r w:rsidRPr="00FD2D3E">
              <w:rPr>
                <w:b/>
              </w:rPr>
              <w:t>:</w:t>
            </w:r>
          </w:p>
        </w:tc>
        <w:tc>
          <w:tcPr>
            <w:tcW w:w="4621" w:type="dxa"/>
          </w:tcPr>
          <w:p w:rsidR="005A2F5F" w:rsidRPr="0009129B" w:rsidRDefault="005A2F5F" w:rsidP="005A2F5F">
            <w:pPr>
              <w:pStyle w:val="Text"/>
            </w:pPr>
            <w:r>
              <w:t>17/06/2016</w:t>
            </w:r>
          </w:p>
        </w:tc>
      </w:tr>
      <w:tr w:rsidR="005A2F5F" w:rsidTr="00C05627">
        <w:tc>
          <w:tcPr>
            <w:tcW w:w="4621" w:type="dxa"/>
          </w:tcPr>
          <w:p w:rsidR="005A2F5F" w:rsidRPr="00FD2D3E" w:rsidRDefault="005A2F5F" w:rsidP="00C05627">
            <w:pPr>
              <w:pStyle w:val="Text"/>
              <w:spacing w:before="60" w:after="60"/>
              <w:rPr>
                <w:b/>
              </w:rPr>
            </w:pPr>
            <w:r w:rsidRPr="00FD2D3E">
              <w:rPr>
                <w:b/>
              </w:rPr>
              <w:t>Date of public release of policy:</w:t>
            </w:r>
          </w:p>
        </w:tc>
        <w:tc>
          <w:tcPr>
            <w:tcW w:w="4621" w:type="dxa"/>
          </w:tcPr>
          <w:p w:rsidR="005A2F5F" w:rsidRPr="0009129B" w:rsidRDefault="00DF3E61" w:rsidP="005A2F5F">
            <w:pPr>
              <w:pStyle w:val="Text"/>
            </w:pPr>
            <w:r>
              <w:t>30/05/2016</w:t>
            </w:r>
          </w:p>
        </w:tc>
      </w:tr>
      <w:tr w:rsidR="00FE42DB" w:rsidTr="00C05627">
        <w:tc>
          <w:tcPr>
            <w:tcW w:w="4621" w:type="dxa"/>
          </w:tcPr>
          <w:p w:rsidR="00FE42DB" w:rsidRPr="00FD2D3E" w:rsidRDefault="00FE42DB" w:rsidP="00C05627">
            <w:pPr>
              <w:pStyle w:val="Text"/>
              <w:spacing w:before="60" w:after="60"/>
              <w:rPr>
                <w:b/>
              </w:rPr>
            </w:pPr>
            <w:r>
              <w:rPr>
                <w:b/>
              </w:rPr>
              <w:t>Date costing completed:</w:t>
            </w:r>
          </w:p>
        </w:tc>
        <w:tc>
          <w:tcPr>
            <w:tcW w:w="4621" w:type="dxa"/>
          </w:tcPr>
          <w:p w:rsidR="00FE42DB" w:rsidRPr="0009129B" w:rsidRDefault="001F4E16" w:rsidP="00C05627">
            <w:pPr>
              <w:pStyle w:val="Text"/>
            </w:pPr>
            <w:r>
              <w:t>24/06/2016</w:t>
            </w:r>
          </w:p>
        </w:tc>
      </w:tr>
      <w:tr w:rsidR="00FE42DB" w:rsidTr="00C05627">
        <w:tc>
          <w:tcPr>
            <w:tcW w:w="4621" w:type="dxa"/>
          </w:tcPr>
          <w:p w:rsidR="00FE42DB" w:rsidRPr="00FD2D3E" w:rsidRDefault="00FE42DB" w:rsidP="00C05627">
            <w:pPr>
              <w:pStyle w:val="Text"/>
              <w:spacing w:before="60" w:after="60"/>
              <w:rPr>
                <w:b/>
              </w:rPr>
            </w:pPr>
            <w:r w:rsidRPr="00FD2D3E">
              <w:rPr>
                <w:b/>
              </w:rPr>
              <w:t xml:space="preserve">Additional information requested </w:t>
            </w:r>
            <w:r w:rsidRPr="00FD2D3E">
              <w:rPr>
                <w:b/>
              </w:rPr>
              <w:br/>
              <w:t>(including date):</w:t>
            </w:r>
          </w:p>
        </w:tc>
        <w:tc>
          <w:tcPr>
            <w:tcW w:w="4621" w:type="dxa"/>
          </w:tcPr>
          <w:p w:rsidR="00FE42DB" w:rsidRPr="0009129B" w:rsidRDefault="005A2F5F" w:rsidP="00C05627">
            <w:pPr>
              <w:pStyle w:val="Text"/>
            </w:pPr>
            <w:r>
              <w:t>Not applicable</w:t>
            </w:r>
            <w:r w:rsidR="00DB3604">
              <w:t>.</w:t>
            </w:r>
          </w:p>
        </w:tc>
      </w:tr>
      <w:tr w:rsidR="00FE42DB" w:rsidTr="00C05627">
        <w:tc>
          <w:tcPr>
            <w:tcW w:w="4621" w:type="dxa"/>
          </w:tcPr>
          <w:p w:rsidR="00FE42DB" w:rsidRPr="00FD2D3E" w:rsidRDefault="00FE42DB" w:rsidP="00C05627">
            <w:pPr>
              <w:pStyle w:val="Text"/>
              <w:spacing w:before="60" w:after="60"/>
              <w:rPr>
                <w:b/>
              </w:rPr>
            </w:pPr>
            <w:r w:rsidRPr="00FD2D3E">
              <w:rPr>
                <w:b/>
              </w:rPr>
              <w:t>Additional information received</w:t>
            </w:r>
            <w:r w:rsidRPr="00FD2D3E">
              <w:rPr>
                <w:b/>
              </w:rPr>
              <w:br/>
              <w:t xml:space="preserve"> (including date):</w:t>
            </w:r>
          </w:p>
        </w:tc>
        <w:tc>
          <w:tcPr>
            <w:tcW w:w="4621" w:type="dxa"/>
          </w:tcPr>
          <w:p w:rsidR="00FE42DB" w:rsidRPr="0009129B" w:rsidRDefault="005A2F5F" w:rsidP="00C05627">
            <w:pPr>
              <w:pStyle w:val="Text"/>
            </w:pPr>
            <w:r>
              <w:t>Not applicable</w:t>
            </w:r>
            <w:r w:rsidR="00DB3604">
              <w:t>.</w:t>
            </w:r>
          </w:p>
        </w:tc>
      </w:tr>
    </w:tbl>
    <w:p w:rsidR="00FE42DB" w:rsidRPr="0009129B" w:rsidRDefault="00FE42DB" w:rsidP="00FE42DB">
      <w:pPr>
        <w:pStyle w:val="Headings"/>
        <w:spacing w:before="240" w:after="120"/>
      </w:pPr>
      <w:r w:rsidRPr="0009129B">
        <w:t>Financial implications (outturn prices</w:t>
      </w:r>
      <w:proofErr w:type="gramStart"/>
      <w:r w:rsidRPr="0009129B">
        <w:t>)</w:t>
      </w:r>
      <w:r w:rsidRPr="0009129B">
        <w:rPr>
          <w:rFonts w:cs="Helvetica"/>
          <w:vertAlign w:val="superscript"/>
        </w:rPr>
        <w:t>(</w:t>
      </w:r>
      <w:proofErr w:type="gramEnd"/>
      <w:r w:rsidRPr="0009129B">
        <w:rPr>
          <w:rFonts w:cs="Helvetica"/>
          <w:vertAlign w:val="superscript"/>
        </w:rPr>
        <w:t>a)</w:t>
      </w:r>
    </w:p>
    <w:tbl>
      <w:tblPr>
        <w:tblStyle w:val="TableGrid"/>
        <w:tblW w:w="0" w:type="auto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  <w:insideH w:val="dotted" w:sz="2" w:space="0" w:color="auto"/>
          <w:insideV w:val="dotted" w:sz="2" w:space="0" w:color="auto"/>
        </w:tblBorders>
        <w:tblLook w:val="04A0"/>
      </w:tblPr>
      <w:tblGrid>
        <w:gridCol w:w="1848"/>
        <w:gridCol w:w="1848"/>
        <w:gridCol w:w="1848"/>
        <w:gridCol w:w="1849"/>
        <w:gridCol w:w="1849"/>
      </w:tblGrid>
      <w:tr w:rsidR="00FE42DB" w:rsidTr="00C05627">
        <w:tc>
          <w:tcPr>
            <w:tcW w:w="1848" w:type="dxa"/>
            <w:shd w:val="pct10" w:color="auto" w:fill="auto"/>
            <w:vAlign w:val="center"/>
          </w:tcPr>
          <w:p w:rsidR="00FE42DB" w:rsidRDefault="00FE42DB" w:rsidP="00C05627">
            <w:pPr>
              <w:pStyle w:val="Table-RowHeadings"/>
              <w:spacing w:before="60" w:after="60"/>
            </w:pPr>
            <w:r>
              <w:t>Impact on</w:t>
            </w:r>
          </w:p>
        </w:tc>
        <w:tc>
          <w:tcPr>
            <w:tcW w:w="1848" w:type="dxa"/>
            <w:shd w:val="pct10" w:color="auto" w:fill="auto"/>
            <w:vAlign w:val="center"/>
          </w:tcPr>
          <w:p w:rsidR="00FE42DB" w:rsidRDefault="00FE42DB" w:rsidP="00C05627">
            <w:pPr>
              <w:pStyle w:val="Table-YearlyColumnHeadings"/>
              <w:spacing w:before="60" w:after="60"/>
              <w:jc w:val="center"/>
            </w:pPr>
            <w:r>
              <w:t>2016-17</w:t>
            </w:r>
          </w:p>
        </w:tc>
        <w:tc>
          <w:tcPr>
            <w:tcW w:w="1848" w:type="dxa"/>
            <w:shd w:val="pct10" w:color="auto" w:fill="auto"/>
            <w:vAlign w:val="center"/>
          </w:tcPr>
          <w:p w:rsidR="00FE42DB" w:rsidRDefault="00FE42DB" w:rsidP="00C05627">
            <w:pPr>
              <w:pStyle w:val="Table-YearlyColumnHeadings"/>
              <w:spacing w:before="60" w:after="60"/>
              <w:jc w:val="center"/>
            </w:pPr>
            <w:r>
              <w:t>2017-18</w:t>
            </w:r>
          </w:p>
        </w:tc>
        <w:tc>
          <w:tcPr>
            <w:tcW w:w="1849" w:type="dxa"/>
            <w:shd w:val="pct10" w:color="auto" w:fill="auto"/>
            <w:vAlign w:val="center"/>
          </w:tcPr>
          <w:p w:rsidR="00FE42DB" w:rsidRDefault="00FE42DB" w:rsidP="00C05627">
            <w:pPr>
              <w:pStyle w:val="Table-YearlyColumnHeadings"/>
              <w:spacing w:before="60" w:after="60"/>
              <w:jc w:val="center"/>
            </w:pPr>
            <w:r>
              <w:t>2018-19</w:t>
            </w:r>
          </w:p>
        </w:tc>
        <w:tc>
          <w:tcPr>
            <w:tcW w:w="1849" w:type="dxa"/>
            <w:shd w:val="pct10" w:color="auto" w:fill="auto"/>
            <w:vAlign w:val="center"/>
          </w:tcPr>
          <w:p w:rsidR="00FE42DB" w:rsidRDefault="00FE42DB" w:rsidP="00C05627">
            <w:pPr>
              <w:pStyle w:val="Table-YearlyColumnHeadings"/>
              <w:spacing w:before="60" w:after="60"/>
              <w:jc w:val="center"/>
            </w:pPr>
            <w:r>
              <w:t>2019-20</w:t>
            </w:r>
          </w:p>
        </w:tc>
      </w:tr>
      <w:tr w:rsidR="005A2F5F" w:rsidTr="00C05627">
        <w:tc>
          <w:tcPr>
            <w:tcW w:w="1848" w:type="dxa"/>
          </w:tcPr>
          <w:p w:rsidR="005A2F5F" w:rsidRPr="0009129B" w:rsidRDefault="005A2F5F" w:rsidP="00C05627">
            <w:pPr>
              <w:pStyle w:val="Table-RowHeadings"/>
              <w:spacing w:before="60" w:after="60"/>
              <w:rPr>
                <w:sz w:val="18"/>
                <w:szCs w:val="18"/>
              </w:rPr>
            </w:pPr>
            <w:r w:rsidRPr="0009129B">
              <w:rPr>
                <w:sz w:val="18"/>
                <w:szCs w:val="18"/>
              </w:rPr>
              <w:t>Underlying Cash Balance ($m)</w:t>
            </w:r>
          </w:p>
        </w:tc>
        <w:tc>
          <w:tcPr>
            <w:tcW w:w="1848" w:type="dxa"/>
          </w:tcPr>
          <w:p w:rsidR="005A2F5F" w:rsidRPr="0009129B" w:rsidRDefault="005A2F5F" w:rsidP="006345AF">
            <w:pPr>
              <w:pStyle w:val="Tablefigures"/>
            </w:pPr>
            <w:r>
              <w:t>-1.1</w:t>
            </w:r>
          </w:p>
        </w:tc>
        <w:tc>
          <w:tcPr>
            <w:tcW w:w="1848" w:type="dxa"/>
          </w:tcPr>
          <w:p w:rsidR="005A2F5F" w:rsidRPr="0009129B" w:rsidRDefault="005A2F5F" w:rsidP="006345AF">
            <w:pPr>
              <w:pStyle w:val="Tablefigures"/>
            </w:pPr>
            <w:r>
              <w:t>-1.1</w:t>
            </w:r>
          </w:p>
        </w:tc>
        <w:tc>
          <w:tcPr>
            <w:tcW w:w="1849" w:type="dxa"/>
          </w:tcPr>
          <w:p w:rsidR="005A2F5F" w:rsidRPr="0009129B" w:rsidRDefault="005A2F5F" w:rsidP="006345AF">
            <w:pPr>
              <w:pStyle w:val="Tablefigures"/>
            </w:pPr>
            <w:r>
              <w:t>-1.1</w:t>
            </w:r>
          </w:p>
        </w:tc>
        <w:tc>
          <w:tcPr>
            <w:tcW w:w="1849" w:type="dxa"/>
          </w:tcPr>
          <w:p w:rsidR="005A2F5F" w:rsidRPr="0009129B" w:rsidRDefault="005A2F5F" w:rsidP="006345AF">
            <w:pPr>
              <w:pStyle w:val="Tablefigures"/>
            </w:pPr>
            <w:r>
              <w:t>-1.2</w:t>
            </w:r>
          </w:p>
        </w:tc>
      </w:tr>
      <w:tr w:rsidR="005A2F5F" w:rsidTr="00C05627">
        <w:tc>
          <w:tcPr>
            <w:tcW w:w="1848" w:type="dxa"/>
          </w:tcPr>
          <w:p w:rsidR="005A2F5F" w:rsidRPr="0009129B" w:rsidRDefault="005A2F5F" w:rsidP="00C05627">
            <w:pPr>
              <w:pStyle w:val="Table-RowHeadings"/>
              <w:spacing w:before="60" w:after="60"/>
              <w:rPr>
                <w:sz w:val="18"/>
                <w:szCs w:val="18"/>
              </w:rPr>
            </w:pPr>
            <w:r w:rsidRPr="0009129B">
              <w:rPr>
                <w:sz w:val="18"/>
                <w:szCs w:val="18"/>
              </w:rPr>
              <w:t>Fiscal Balance ($m)</w:t>
            </w:r>
          </w:p>
        </w:tc>
        <w:tc>
          <w:tcPr>
            <w:tcW w:w="1848" w:type="dxa"/>
          </w:tcPr>
          <w:p w:rsidR="005A2F5F" w:rsidRPr="0009129B" w:rsidRDefault="005A2F5F" w:rsidP="006345AF">
            <w:pPr>
              <w:pStyle w:val="Tablefigures"/>
            </w:pPr>
            <w:r>
              <w:t>-1.1</w:t>
            </w:r>
          </w:p>
        </w:tc>
        <w:tc>
          <w:tcPr>
            <w:tcW w:w="1848" w:type="dxa"/>
          </w:tcPr>
          <w:p w:rsidR="005A2F5F" w:rsidRPr="0009129B" w:rsidRDefault="005A2F5F" w:rsidP="006345AF">
            <w:pPr>
              <w:pStyle w:val="Tablefigures"/>
            </w:pPr>
            <w:r>
              <w:t>-1.1</w:t>
            </w:r>
          </w:p>
        </w:tc>
        <w:tc>
          <w:tcPr>
            <w:tcW w:w="1849" w:type="dxa"/>
          </w:tcPr>
          <w:p w:rsidR="005A2F5F" w:rsidRPr="0009129B" w:rsidRDefault="005A2F5F" w:rsidP="006345AF">
            <w:pPr>
              <w:pStyle w:val="Tablefigures"/>
            </w:pPr>
            <w:r>
              <w:t>-1.1</w:t>
            </w:r>
          </w:p>
        </w:tc>
        <w:tc>
          <w:tcPr>
            <w:tcW w:w="1849" w:type="dxa"/>
          </w:tcPr>
          <w:p w:rsidR="005A2F5F" w:rsidRPr="0009129B" w:rsidRDefault="005A2F5F" w:rsidP="006345AF">
            <w:pPr>
              <w:pStyle w:val="Tablefigures"/>
            </w:pPr>
            <w:r>
              <w:t>-1.2</w:t>
            </w:r>
          </w:p>
        </w:tc>
      </w:tr>
    </w:tbl>
    <w:p w:rsidR="00FE42DB" w:rsidRPr="00063068" w:rsidRDefault="00FE42DB" w:rsidP="00FE42DB">
      <w:pPr>
        <w:pStyle w:val="Notes"/>
        <w:spacing w:before="120" w:after="280"/>
        <w:jc w:val="left"/>
      </w:pPr>
      <w:r w:rsidRPr="0009129B">
        <w:t>A positive number for the fiscal balance indicates an increase in revenue or a decrease in expenses or net capital investment in accrual terms. A positive number for the underlying cash balance indicates an increase in revenue or a decrease in expenses or net capital investment in cash terms.</w:t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FE42DB" w:rsidRPr="0009129B" w:rsidTr="00C05627">
        <w:tc>
          <w:tcPr>
            <w:tcW w:w="924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FE42DB" w:rsidRPr="00FD2D3E" w:rsidRDefault="00FE42DB" w:rsidP="00C05627">
            <w:pPr>
              <w:pStyle w:val="Text"/>
              <w:spacing w:before="60"/>
              <w:rPr>
                <w:b/>
              </w:rPr>
            </w:pPr>
            <w:r w:rsidRPr="00FD2D3E">
              <w:rPr>
                <w:b/>
              </w:rPr>
              <w:t>Where relevant, state that the proposal has been costed as a defined or specified amount.</w:t>
            </w:r>
          </w:p>
          <w:p w:rsidR="00FE42DB" w:rsidRDefault="00FE42DB" w:rsidP="00C05627">
            <w:pPr>
              <w:pStyle w:val="Text"/>
            </w:pPr>
          </w:p>
          <w:p w:rsidR="005A2F5F" w:rsidRDefault="005A2F5F" w:rsidP="005A2F5F">
            <w:pPr>
              <w:pStyle w:val="Text"/>
            </w:pPr>
            <w:r>
              <w:t>The proposal has been costed as a specified amount.</w:t>
            </w:r>
          </w:p>
          <w:p w:rsidR="00FE42DB" w:rsidRDefault="00FE42DB" w:rsidP="00C05627">
            <w:pPr>
              <w:pStyle w:val="Text"/>
            </w:pPr>
          </w:p>
        </w:tc>
      </w:tr>
      <w:tr w:rsidR="00FE42DB" w:rsidRPr="0009129B" w:rsidTr="00C05627">
        <w:tc>
          <w:tcPr>
            <w:tcW w:w="924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FE42DB" w:rsidRPr="00FD2D3E" w:rsidRDefault="00FE42DB" w:rsidP="00C05627">
            <w:pPr>
              <w:pStyle w:val="Text"/>
              <w:spacing w:before="60"/>
              <w:rPr>
                <w:b/>
              </w:rPr>
            </w:pPr>
            <w:r w:rsidRPr="00FD2D3E">
              <w:rPr>
                <w:b/>
              </w:rPr>
              <w:t xml:space="preserve">Where relevant, include separate identification of revenue and expense components. </w:t>
            </w:r>
          </w:p>
          <w:p w:rsidR="00FE42DB" w:rsidRDefault="00FE42DB" w:rsidP="00C05627">
            <w:pPr>
              <w:pStyle w:val="Text"/>
            </w:pPr>
          </w:p>
          <w:p w:rsidR="005A2F5F" w:rsidRDefault="005A2F5F" w:rsidP="005A2F5F">
            <w:pPr>
              <w:pStyle w:val="Text"/>
            </w:pPr>
            <w:r>
              <w:t>Not applicable.</w:t>
            </w:r>
          </w:p>
          <w:p w:rsidR="00FE42DB" w:rsidRDefault="00FE42DB" w:rsidP="00C05627">
            <w:pPr>
              <w:pStyle w:val="Text"/>
            </w:pPr>
          </w:p>
        </w:tc>
      </w:tr>
    </w:tbl>
    <w:p w:rsidR="005A2F5F" w:rsidRDefault="005A2F5F"/>
    <w:p w:rsidR="005A2F5F" w:rsidRDefault="005A2F5F">
      <w:r>
        <w:br w:type="column"/>
      </w:r>
    </w:p>
    <w:tbl>
      <w:tblPr>
        <w:tblStyle w:val="TableGri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FE42DB" w:rsidRPr="0009129B" w:rsidTr="00C05627">
        <w:tc>
          <w:tcPr>
            <w:tcW w:w="924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FE42DB" w:rsidRPr="00FD2D3E" w:rsidRDefault="00FE42DB" w:rsidP="00C05627">
            <w:pPr>
              <w:pStyle w:val="Text"/>
              <w:spacing w:before="60"/>
              <w:rPr>
                <w:b/>
              </w:rPr>
            </w:pPr>
            <w:r w:rsidRPr="00FD2D3E">
              <w:rPr>
                <w:b/>
              </w:rPr>
              <w:t>Where appropriate, include a range for the costing or sensitivity analysis.</w:t>
            </w:r>
          </w:p>
          <w:p w:rsidR="00FE42DB" w:rsidRDefault="00FE42DB" w:rsidP="00C05627">
            <w:pPr>
              <w:pStyle w:val="Text"/>
            </w:pPr>
          </w:p>
          <w:p w:rsidR="005A2F5F" w:rsidRDefault="005A2F5F" w:rsidP="005A2F5F">
            <w:pPr>
              <w:pStyle w:val="Text"/>
            </w:pPr>
            <w:r>
              <w:t>Not applicable.</w:t>
            </w:r>
          </w:p>
          <w:p w:rsidR="00FE42DB" w:rsidRDefault="00FE42DB" w:rsidP="00C05627">
            <w:pPr>
              <w:pStyle w:val="Text"/>
            </w:pPr>
          </w:p>
        </w:tc>
      </w:tr>
      <w:tr w:rsidR="00FE42DB" w:rsidRPr="0009129B" w:rsidTr="00C05627">
        <w:tc>
          <w:tcPr>
            <w:tcW w:w="924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FE42DB" w:rsidRPr="00FD2D3E" w:rsidRDefault="00FE42DB" w:rsidP="00C05627">
            <w:pPr>
              <w:pStyle w:val="Text"/>
              <w:spacing w:before="120"/>
              <w:rPr>
                <w:b/>
              </w:rPr>
            </w:pPr>
            <w:r w:rsidRPr="00FD2D3E">
              <w:rPr>
                <w:b/>
              </w:rPr>
              <w:t>Qualifications to the costing (including reasons for the costing not being comprehensive).</w:t>
            </w:r>
          </w:p>
          <w:p w:rsidR="00FE42DB" w:rsidRDefault="00FE42DB" w:rsidP="00C05627">
            <w:pPr>
              <w:pStyle w:val="Text"/>
            </w:pPr>
          </w:p>
          <w:p w:rsidR="00FE42DB" w:rsidRDefault="005A2F5F" w:rsidP="00C05627">
            <w:pPr>
              <w:pStyle w:val="Text"/>
            </w:pPr>
            <w:r>
              <w:t>This cos</w:t>
            </w:r>
            <w:r w:rsidR="00760C28">
              <w:t>ting assumes that total funding</w:t>
            </w:r>
            <w:r>
              <w:t xml:space="preserve"> is pro</w:t>
            </w:r>
            <w:r>
              <w:noBreakHyphen/>
            </w:r>
            <w:proofErr w:type="spellStart"/>
            <w:r>
              <w:t>rated</w:t>
            </w:r>
            <w:proofErr w:type="spellEnd"/>
            <w:r>
              <w:t xml:space="preserve"> over the forward estimates. </w:t>
            </w:r>
          </w:p>
          <w:p w:rsidR="00B16D70" w:rsidRPr="0009129B" w:rsidRDefault="00B16D70" w:rsidP="00C05627">
            <w:pPr>
              <w:pStyle w:val="Text"/>
            </w:pPr>
          </w:p>
        </w:tc>
      </w:tr>
      <w:tr w:rsidR="00FE42DB" w:rsidRPr="0009129B" w:rsidTr="00C05627">
        <w:tc>
          <w:tcPr>
            <w:tcW w:w="9242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FE42DB" w:rsidRPr="00FD2D3E" w:rsidRDefault="00FE42DB" w:rsidP="00C05627">
            <w:pPr>
              <w:pStyle w:val="Text"/>
              <w:spacing w:before="60" w:after="60"/>
              <w:rPr>
                <w:b/>
              </w:rPr>
            </w:pPr>
            <w:r w:rsidRPr="00FD2D3E">
              <w:rPr>
                <w:b/>
              </w:rPr>
              <w:t>Where relevant, explain effects of departmental expenses.</w:t>
            </w:r>
          </w:p>
          <w:p w:rsidR="00FE42DB" w:rsidRDefault="00FE42DB" w:rsidP="00C05627">
            <w:pPr>
              <w:pStyle w:val="Text"/>
              <w:pBdr>
                <w:top w:val="dotted" w:sz="4" w:space="1" w:color="auto"/>
                <w:left w:val="dotted" w:sz="4" w:space="4" w:color="auto"/>
                <w:bottom w:val="dotted" w:sz="4" w:space="1" w:color="auto"/>
                <w:right w:val="dotted" w:sz="4" w:space="4" w:color="auto"/>
              </w:pBdr>
            </w:pPr>
          </w:p>
          <w:p w:rsidR="00FE42DB" w:rsidRDefault="00DB3604" w:rsidP="00DB3604">
            <w:pPr>
              <w:pStyle w:val="Text"/>
              <w:pBdr>
                <w:top w:val="dotted" w:sz="4" w:space="1" w:color="auto"/>
                <w:left w:val="dotted" w:sz="4" w:space="4" w:color="auto"/>
                <w:bottom w:val="dotted" w:sz="4" w:space="1" w:color="auto"/>
                <w:right w:val="dotted" w:sz="4" w:space="4" w:color="auto"/>
              </w:pBdr>
            </w:pPr>
            <w:r>
              <w:t>As specified in the costing request, a</w:t>
            </w:r>
            <w:r w:rsidR="005A2F5F">
              <w:t>ny departmental costs associated with the expansion of the pilot will be met from within the existing resources of the Department of Education and Training.</w:t>
            </w:r>
          </w:p>
          <w:p w:rsidR="00DB3604" w:rsidRPr="0009129B" w:rsidRDefault="00DB3604" w:rsidP="00DB3604">
            <w:pPr>
              <w:pStyle w:val="Text"/>
              <w:pBdr>
                <w:top w:val="dotted" w:sz="4" w:space="1" w:color="auto"/>
                <w:left w:val="dotted" w:sz="4" w:space="4" w:color="auto"/>
                <w:bottom w:val="dotted" w:sz="4" w:space="1" w:color="auto"/>
                <w:right w:val="dotted" w:sz="4" w:space="4" w:color="auto"/>
              </w:pBdr>
            </w:pPr>
          </w:p>
        </w:tc>
      </w:tr>
    </w:tbl>
    <w:p w:rsidR="00FE42DB" w:rsidRDefault="00FE42DB" w:rsidP="00FE42DB"/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242"/>
      </w:tblGrid>
      <w:tr w:rsidR="00FE42DB" w:rsidRPr="0009129B" w:rsidTr="00C05627">
        <w:tc>
          <w:tcPr>
            <w:tcW w:w="9242" w:type="dxa"/>
          </w:tcPr>
          <w:p w:rsidR="00FE42DB" w:rsidRPr="00FD2D3E" w:rsidRDefault="00FE42DB" w:rsidP="00C05627">
            <w:pPr>
              <w:pStyle w:val="Text"/>
              <w:spacing w:before="60"/>
              <w:rPr>
                <w:b/>
              </w:rPr>
            </w:pPr>
            <w:r w:rsidRPr="00FD2D3E">
              <w:rPr>
                <w:b/>
              </w:rPr>
              <w:t xml:space="preserve">Where relevant, explain the reason for any significant differences between the assumptions specified in a party costing request </w:t>
            </w:r>
            <w:r>
              <w:rPr>
                <w:b/>
              </w:rPr>
              <w:t xml:space="preserve">and those used in a </w:t>
            </w:r>
            <w:r w:rsidRPr="00FD2D3E">
              <w:rPr>
                <w:b/>
              </w:rPr>
              <w:t>Treasury or Finance costing.</w:t>
            </w:r>
          </w:p>
          <w:p w:rsidR="00FE42DB" w:rsidRDefault="00FE42DB" w:rsidP="00C05627">
            <w:pPr>
              <w:pStyle w:val="Text"/>
            </w:pPr>
          </w:p>
          <w:p w:rsidR="005A2F5F" w:rsidRDefault="005A2F5F" w:rsidP="005A2F5F">
            <w:pPr>
              <w:pStyle w:val="Text"/>
            </w:pPr>
            <w:r>
              <w:t>Not applicable.</w:t>
            </w:r>
          </w:p>
          <w:p w:rsidR="00FE42DB" w:rsidRPr="0009129B" w:rsidRDefault="00FE42DB" w:rsidP="00C05627">
            <w:pPr>
              <w:pStyle w:val="Text"/>
            </w:pPr>
          </w:p>
        </w:tc>
      </w:tr>
      <w:tr w:rsidR="00FE42DB" w:rsidRPr="0009129B" w:rsidTr="00C05627">
        <w:tc>
          <w:tcPr>
            <w:tcW w:w="9242" w:type="dxa"/>
          </w:tcPr>
          <w:p w:rsidR="00FE42DB" w:rsidRPr="00FD2D3E" w:rsidRDefault="00FE42DB" w:rsidP="00C05627">
            <w:pPr>
              <w:spacing w:before="120"/>
              <w:rPr>
                <w:rStyle w:val="TextItalicisedChar"/>
                <w:b/>
              </w:rPr>
            </w:pPr>
            <w:r w:rsidRPr="00FD2D3E">
              <w:rPr>
                <w:rStyle w:val="TextChar"/>
                <w:b/>
              </w:rPr>
              <w:t>Other comments</w:t>
            </w:r>
            <w:r w:rsidRPr="00FD2D3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FD2D3E">
              <w:rPr>
                <w:rStyle w:val="TextItalicisedChar"/>
                <w:b/>
              </w:rPr>
              <w:t>(including reasons for significant differences between the estimated impact on the fiscal and underlying cash balances).</w:t>
            </w:r>
          </w:p>
          <w:p w:rsidR="00FE42DB" w:rsidRDefault="00FE42DB" w:rsidP="00C05627">
            <w:pPr>
              <w:pStyle w:val="Text"/>
            </w:pPr>
          </w:p>
          <w:p w:rsidR="005A2F5F" w:rsidRDefault="005A2F5F" w:rsidP="005A2F5F">
            <w:pPr>
              <w:pStyle w:val="Text"/>
            </w:pPr>
            <w:r>
              <w:t>Not applicable.</w:t>
            </w:r>
          </w:p>
          <w:p w:rsidR="00FE42DB" w:rsidRPr="0009129B" w:rsidRDefault="00FE42DB" w:rsidP="00C0562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E42DB" w:rsidRDefault="00FE42DB" w:rsidP="00FE42DB">
      <w:pPr>
        <w:rPr>
          <w:rFonts w:ascii="Verdana" w:hAnsi="Verdana"/>
          <w:sz w:val="20"/>
          <w:szCs w:val="20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242"/>
      </w:tblGrid>
      <w:tr w:rsidR="00FE42DB" w:rsidTr="00C05627">
        <w:tc>
          <w:tcPr>
            <w:tcW w:w="9242" w:type="dxa"/>
            <w:shd w:val="pct10" w:color="auto" w:fill="auto"/>
            <w:vAlign w:val="center"/>
          </w:tcPr>
          <w:p w:rsidR="00FE42DB" w:rsidRDefault="00FE42DB" w:rsidP="00C05627">
            <w:pPr>
              <w:pStyle w:val="Headings"/>
              <w:spacing w:before="60" w:after="60"/>
              <w:rPr>
                <w:sz w:val="20"/>
                <w:szCs w:val="20"/>
              </w:rPr>
            </w:pPr>
            <w:r w:rsidRPr="001908EA">
              <w:t>Background information</w:t>
            </w:r>
          </w:p>
        </w:tc>
      </w:tr>
      <w:tr w:rsidR="00FE42DB" w:rsidTr="00C05627">
        <w:tc>
          <w:tcPr>
            <w:tcW w:w="9242" w:type="dxa"/>
          </w:tcPr>
          <w:p w:rsidR="00FE42DB" w:rsidRPr="00FD2D3E" w:rsidRDefault="00FE42DB" w:rsidP="00C05627">
            <w:pPr>
              <w:pStyle w:val="Text"/>
              <w:spacing w:before="120"/>
              <w:rPr>
                <w:b/>
              </w:rPr>
            </w:pPr>
            <w:r w:rsidRPr="00FD2D3E">
              <w:rPr>
                <w:b/>
              </w:rPr>
              <w:t>Costing methodology used:</w:t>
            </w:r>
          </w:p>
          <w:p w:rsidR="00FE42DB" w:rsidRDefault="00FE42DB" w:rsidP="00C05627">
            <w:pPr>
              <w:pStyle w:val="Text"/>
            </w:pPr>
          </w:p>
          <w:p w:rsidR="005A2F5F" w:rsidRDefault="005A2F5F" w:rsidP="005A2F5F">
            <w:pPr>
              <w:pStyle w:val="Text"/>
              <w:numPr>
                <w:ilvl w:val="0"/>
                <w:numId w:val="2"/>
              </w:numPr>
              <w:spacing w:after="240"/>
              <w:ind w:left="714" w:hanging="357"/>
              <w:rPr>
                <w:b/>
              </w:rPr>
            </w:pPr>
            <w:r w:rsidRPr="00FD2D3E">
              <w:rPr>
                <w:b/>
              </w:rPr>
              <w:t>Costing techniques.</w:t>
            </w:r>
          </w:p>
          <w:p w:rsidR="005A2F5F" w:rsidRDefault="005A2F5F" w:rsidP="005A2F5F">
            <w:pPr>
              <w:pStyle w:val="Text"/>
              <w:spacing w:after="240"/>
            </w:pPr>
            <w:r>
              <w:t>The costing assumes that total funding of $4.6 million provides for the following:</w:t>
            </w:r>
          </w:p>
          <w:p w:rsidR="005A2F5F" w:rsidRDefault="005A2F5F" w:rsidP="005A2F5F">
            <w:pPr>
              <w:pStyle w:val="Text"/>
              <w:numPr>
                <w:ilvl w:val="1"/>
                <w:numId w:val="2"/>
              </w:numPr>
              <w:spacing w:after="240"/>
            </w:pPr>
            <w:r>
              <w:t>$4.5 million over four years from 2016-17 (pro-rated) for Government funding contributions of $375,000 per site towards esta</w:t>
            </w:r>
            <w:r w:rsidR="00760C28">
              <w:t>blishing 12 new pilot sites.</w:t>
            </w:r>
          </w:p>
          <w:p w:rsidR="009D1D14" w:rsidRDefault="009D1D14" w:rsidP="005A2F5F">
            <w:pPr>
              <w:pStyle w:val="Text"/>
              <w:numPr>
                <w:ilvl w:val="1"/>
                <w:numId w:val="2"/>
              </w:numPr>
              <w:spacing w:after="240"/>
            </w:pPr>
            <w:r>
              <w:t>$0.1 million in 2019-20 for program evaluation.</w:t>
            </w:r>
          </w:p>
          <w:p w:rsidR="005A2F5F" w:rsidRDefault="005A2F5F" w:rsidP="005A2F5F">
            <w:pPr>
              <w:pStyle w:val="Text"/>
              <w:numPr>
                <w:ilvl w:val="0"/>
                <w:numId w:val="2"/>
              </w:numPr>
              <w:spacing w:after="240"/>
              <w:ind w:left="714" w:hanging="357"/>
              <w:rPr>
                <w:b/>
              </w:rPr>
            </w:pPr>
            <w:r w:rsidRPr="00FD2D3E">
              <w:rPr>
                <w:b/>
              </w:rPr>
              <w:t>Policy parameters.</w:t>
            </w:r>
          </w:p>
          <w:p w:rsidR="005A2F5F" w:rsidRDefault="005A2F5F" w:rsidP="00760C28">
            <w:pPr>
              <w:pStyle w:val="Text"/>
              <w:numPr>
                <w:ilvl w:val="1"/>
                <w:numId w:val="2"/>
              </w:numPr>
              <w:spacing w:after="240"/>
            </w:pPr>
            <w:r>
              <w:t xml:space="preserve">The proposal builds on the previous measure </w:t>
            </w:r>
            <w:r>
              <w:rPr>
                <w:i/>
              </w:rPr>
              <w:t>Science, technology, engineering and mathematics – restoring the focus in schools</w:t>
            </w:r>
            <w:r>
              <w:t xml:space="preserve"> which provided $0.5 million over two years from 2015-16 as seed funding to pilot a P-TECH site in Geelong</w:t>
            </w:r>
            <w:r w:rsidR="00476FF2">
              <w:t xml:space="preserve">. </w:t>
            </w:r>
          </w:p>
          <w:p w:rsidR="00760C28" w:rsidRDefault="00760C28" w:rsidP="00C05627">
            <w:pPr>
              <w:pStyle w:val="Text"/>
              <w:rPr>
                <w:b/>
              </w:rPr>
            </w:pPr>
          </w:p>
          <w:p w:rsidR="00FE42DB" w:rsidRPr="00FD2D3E" w:rsidRDefault="00FE42DB" w:rsidP="00C05627">
            <w:pPr>
              <w:pStyle w:val="Text"/>
              <w:rPr>
                <w:b/>
              </w:rPr>
            </w:pPr>
            <w:r w:rsidRPr="00FD2D3E">
              <w:rPr>
                <w:b/>
              </w:rPr>
              <w:lastRenderedPageBreak/>
              <w:t>Behavioural assumptions used (as appropriate).</w:t>
            </w:r>
          </w:p>
          <w:p w:rsidR="005A2F5F" w:rsidRDefault="005A2F5F" w:rsidP="005A2F5F">
            <w:pPr>
              <w:pStyle w:val="Text"/>
              <w:spacing w:after="240"/>
            </w:pPr>
          </w:p>
          <w:p w:rsidR="00FE42DB" w:rsidRPr="00DB3604" w:rsidRDefault="005A2F5F" w:rsidP="00DB3604">
            <w:pPr>
              <w:pStyle w:val="Text"/>
              <w:spacing w:after="240"/>
              <w:rPr>
                <w:b/>
              </w:rPr>
            </w:pPr>
            <w:r w:rsidRPr="0061279D">
              <w:t>Not applicable</w:t>
            </w:r>
            <w:r>
              <w:t>.</w:t>
            </w:r>
          </w:p>
        </w:tc>
      </w:tr>
    </w:tbl>
    <w:p w:rsidR="00FE42DB" w:rsidRPr="00E555A1" w:rsidRDefault="00FE42DB" w:rsidP="00FE42DB">
      <w:pPr>
        <w:rPr>
          <w:rFonts w:ascii="Verdana" w:hAnsi="Verdana"/>
          <w:sz w:val="20"/>
          <w:szCs w:val="20"/>
        </w:rPr>
      </w:pPr>
    </w:p>
    <w:p w:rsidR="001119FA" w:rsidRDefault="001119FA"/>
    <w:sectPr w:rsidR="001119FA" w:rsidSect="001119FA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F5F" w:rsidRDefault="005A2F5F" w:rsidP="00FE42DB">
      <w:pPr>
        <w:spacing w:after="0" w:line="240" w:lineRule="auto"/>
      </w:pPr>
      <w:r>
        <w:separator/>
      </w:r>
    </w:p>
  </w:endnote>
  <w:endnote w:type="continuationSeparator" w:id="0">
    <w:p w:rsidR="005A2F5F" w:rsidRDefault="005A2F5F" w:rsidP="00FE4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2DB" w:rsidRPr="00902F05" w:rsidRDefault="00FE42DB" w:rsidP="00FE42DB">
    <w:pPr>
      <w:pStyle w:val="ListParagraph"/>
      <w:ind w:left="0"/>
      <w:rPr>
        <w:rFonts w:ascii="Arial" w:hAnsi="Arial"/>
        <w:i/>
        <w:iCs/>
      </w:rPr>
    </w:pPr>
    <w:r>
      <w:rPr>
        <w:rFonts w:ascii="Arial" w:hAnsi="Arial"/>
        <w:i/>
        <w:iCs/>
        <w:noProof/>
      </w:rPr>
      <w:drawing>
        <wp:inline distT="0" distB="0" distL="0" distR="0">
          <wp:extent cx="576373" cy="265814"/>
          <wp:effectExtent l="19050" t="0" r="0" b="0"/>
          <wp:docPr id="4" name="Picture 1" descr="Creative Commons By Licens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reative Commons By Licens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313" cy="267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/>
        <w:i/>
        <w:iCs/>
      </w:rPr>
      <w:t xml:space="preserve"> F</w:t>
    </w:r>
    <w:r w:rsidRPr="00902F05">
      <w:rPr>
        <w:rFonts w:ascii="Arial" w:hAnsi="Arial"/>
        <w:i/>
        <w:iCs/>
      </w:rPr>
      <w:t xml:space="preserve">or more information see </w:t>
    </w:r>
    <w:hyperlink r:id="rId2" w:history="1">
      <w:r w:rsidRPr="00902F05">
        <w:rPr>
          <w:rStyle w:val="Hyperlink"/>
          <w:rFonts w:ascii="Arial" w:hAnsi="Arial"/>
          <w:i/>
          <w:iCs/>
        </w:rPr>
        <w:t>www.electioncostings.gov.au/copyright-notice-2</w:t>
      </w:r>
    </w:hyperlink>
  </w:p>
  <w:p w:rsidR="00FE42DB" w:rsidRDefault="00FE42DB" w:rsidP="00FE42DB">
    <w:pPr>
      <w:pStyle w:val="Footer"/>
      <w:ind w:firstLine="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F5F" w:rsidRDefault="005A2F5F" w:rsidP="00FE42DB">
      <w:pPr>
        <w:spacing w:after="0" w:line="240" w:lineRule="auto"/>
      </w:pPr>
      <w:r>
        <w:separator/>
      </w:r>
    </w:p>
  </w:footnote>
  <w:footnote w:type="continuationSeparator" w:id="0">
    <w:p w:rsidR="005A2F5F" w:rsidRDefault="005A2F5F" w:rsidP="00FE42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10F7B"/>
    <w:multiLevelType w:val="hybridMultilevel"/>
    <w:tmpl w:val="F43C58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2E19AC"/>
    <w:multiLevelType w:val="singleLevel"/>
    <w:tmpl w:val="9D4A881E"/>
    <w:lvl w:ilvl="0">
      <w:start w:val="1"/>
      <w:numFmt w:val="lowerLetter"/>
      <w:lvlRestart w:val="0"/>
      <w:pStyle w:val="ChartandTableFootnoteAlpha"/>
      <w:lvlText w:val="(%1)"/>
      <w:lvlJc w:val="left"/>
      <w:pPr>
        <w:tabs>
          <w:tab w:val="num" w:pos="284"/>
        </w:tabs>
        <w:ind w:left="284" w:hanging="284"/>
      </w:pPr>
      <w:rPr>
        <w:rFonts w:ascii="Arial" w:hAnsi="Arial" w:cs="Arial"/>
        <w:b w:val="0"/>
        <w:i w:val="0"/>
        <w:color w:val="000000"/>
        <w:sz w:val="16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0E42"/>
    <w:rsid w:val="00001FB3"/>
    <w:rsid w:val="000034F8"/>
    <w:rsid w:val="00003E7B"/>
    <w:rsid w:val="000044FC"/>
    <w:rsid w:val="00004900"/>
    <w:rsid w:val="000056DC"/>
    <w:rsid w:val="00005A6B"/>
    <w:rsid w:val="00005E36"/>
    <w:rsid w:val="0000621D"/>
    <w:rsid w:val="00006FB2"/>
    <w:rsid w:val="00007857"/>
    <w:rsid w:val="00012C08"/>
    <w:rsid w:val="000144C7"/>
    <w:rsid w:val="00015183"/>
    <w:rsid w:val="00016B79"/>
    <w:rsid w:val="00017B63"/>
    <w:rsid w:val="00020761"/>
    <w:rsid w:val="0002081A"/>
    <w:rsid w:val="00020A6C"/>
    <w:rsid w:val="00020C4B"/>
    <w:rsid w:val="00022405"/>
    <w:rsid w:val="0002265F"/>
    <w:rsid w:val="00025BA0"/>
    <w:rsid w:val="00026FFE"/>
    <w:rsid w:val="00027851"/>
    <w:rsid w:val="00027C26"/>
    <w:rsid w:val="0003250C"/>
    <w:rsid w:val="00032A51"/>
    <w:rsid w:val="0003423A"/>
    <w:rsid w:val="00035DC5"/>
    <w:rsid w:val="000365FB"/>
    <w:rsid w:val="000372A6"/>
    <w:rsid w:val="00037698"/>
    <w:rsid w:val="0004005B"/>
    <w:rsid w:val="00040827"/>
    <w:rsid w:val="00041718"/>
    <w:rsid w:val="00042261"/>
    <w:rsid w:val="00042FFE"/>
    <w:rsid w:val="00043AA4"/>
    <w:rsid w:val="00044A87"/>
    <w:rsid w:val="00045D13"/>
    <w:rsid w:val="00046A46"/>
    <w:rsid w:val="0004747A"/>
    <w:rsid w:val="00051BB3"/>
    <w:rsid w:val="00051CB1"/>
    <w:rsid w:val="00052003"/>
    <w:rsid w:val="00052286"/>
    <w:rsid w:val="00052A61"/>
    <w:rsid w:val="00052EE0"/>
    <w:rsid w:val="0005440E"/>
    <w:rsid w:val="000549CA"/>
    <w:rsid w:val="000550D4"/>
    <w:rsid w:val="000557AD"/>
    <w:rsid w:val="00055883"/>
    <w:rsid w:val="00056664"/>
    <w:rsid w:val="000566F5"/>
    <w:rsid w:val="0006096D"/>
    <w:rsid w:val="00062CC8"/>
    <w:rsid w:val="00063628"/>
    <w:rsid w:val="00064A60"/>
    <w:rsid w:val="00070BC5"/>
    <w:rsid w:val="00071DF8"/>
    <w:rsid w:val="00071FDB"/>
    <w:rsid w:val="00072514"/>
    <w:rsid w:val="00074A4D"/>
    <w:rsid w:val="000758F3"/>
    <w:rsid w:val="00080A94"/>
    <w:rsid w:val="00080FAE"/>
    <w:rsid w:val="00082CC1"/>
    <w:rsid w:val="00082F78"/>
    <w:rsid w:val="00084D19"/>
    <w:rsid w:val="00085B93"/>
    <w:rsid w:val="00086500"/>
    <w:rsid w:val="00087592"/>
    <w:rsid w:val="00090F38"/>
    <w:rsid w:val="00091251"/>
    <w:rsid w:val="000918E2"/>
    <w:rsid w:val="00091C41"/>
    <w:rsid w:val="00093209"/>
    <w:rsid w:val="00093E96"/>
    <w:rsid w:val="000945EB"/>
    <w:rsid w:val="000A069E"/>
    <w:rsid w:val="000A3049"/>
    <w:rsid w:val="000A42C0"/>
    <w:rsid w:val="000A4CBE"/>
    <w:rsid w:val="000A579F"/>
    <w:rsid w:val="000A5D22"/>
    <w:rsid w:val="000A67B1"/>
    <w:rsid w:val="000A7C85"/>
    <w:rsid w:val="000B00DB"/>
    <w:rsid w:val="000B1DC7"/>
    <w:rsid w:val="000B21D1"/>
    <w:rsid w:val="000B2446"/>
    <w:rsid w:val="000B43AE"/>
    <w:rsid w:val="000B725C"/>
    <w:rsid w:val="000C0432"/>
    <w:rsid w:val="000C06BD"/>
    <w:rsid w:val="000C11F7"/>
    <w:rsid w:val="000C12A9"/>
    <w:rsid w:val="000C182C"/>
    <w:rsid w:val="000C1F8D"/>
    <w:rsid w:val="000C38F2"/>
    <w:rsid w:val="000C5882"/>
    <w:rsid w:val="000C5AD6"/>
    <w:rsid w:val="000C603B"/>
    <w:rsid w:val="000D239B"/>
    <w:rsid w:val="000D4D60"/>
    <w:rsid w:val="000D56F4"/>
    <w:rsid w:val="000D67A5"/>
    <w:rsid w:val="000D6EC1"/>
    <w:rsid w:val="000D7974"/>
    <w:rsid w:val="000E0439"/>
    <w:rsid w:val="000E0471"/>
    <w:rsid w:val="000E0C62"/>
    <w:rsid w:val="000E0F2E"/>
    <w:rsid w:val="000E10C7"/>
    <w:rsid w:val="000E131E"/>
    <w:rsid w:val="000E3101"/>
    <w:rsid w:val="000E478D"/>
    <w:rsid w:val="000E5F96"/>
    <w:rsid w:val="000E7F10"/>
    <w:rsid w:val="000E7FF8"/>
    <w:rsid w:val="000F07FD"/>
    <w:rsid w:val="000F0D87"/>
    <w:rsid w:val="000F1924"/>
    <w:rsid w:val="000F1D00"/>
    <w:rsid w:val="000F2B0C"/>
    <w:rsid w:val="000F3F85"/>
    <w:rsid w:val="000F42D1"/>
    <w:rsid w:val="000F4B97"/>
    <w:rsid w:val="000F4D2F"/>
    <w:rsid w:val="000F65DA"/>
    <w:rsid w:val="000F752B"/>
    <w:rsid w:val="00100BDA"/>
    <w:rsid w:val="00103EF6"/>
    <w:rsid w:val="00104154"/>
    <w:rsid w:val="00105E99"/>
    <w:rsid w:val="00105F97"/>
    <w:rsid w:val="00106485"/>
    <w:rsid w:val="00107513"/>
    <w:rsid w:val="00107A2C"/>
    <w:rsid w:val="00110274"/>
    <w:rsid w:val="00110FA4"/>
    <w:rsid w:val="001119FA"/>
    <w:rsid w:val="00113B01"/>
    <w:rsid w:val="0011428D"/>
    <w:rsid w:val="00114BF7"/>
    <w:rsid w:val="00116511"/>
    <w:rsid w:val="0011691F"/>
    <w:rsid w:val="00120903"/>
    <w:rsid w:val="00120CAE"/>
    <w:rsid w:val="0012122E"/>
    <w:rsid w:val="0012248E"/>
    <w:rsid w:val="00123EB2"/>
    <w:rsid w:val="00124482"/>
    <w:rsid w:val="00126037"/>
    <w:rsid w:val="001261ED"/>
    <w:rsid w:val="00126408"/>
    <w:rsid w:val="00126531"/>
    <w:rsid w:val="00126AA2"/>
    <w:rsid w:val="00127348"/>
    <w:rsid w:val="00127363"/>
    <w:rsid w:val="00127FA7"/>
    <w:rsid w:val="00133569"/>
    <w:rsid w:val="00133775"/>
    <w:rsid w:val="00134CD7"/>
    <w:rsid w:val="0013581E"/>
    <w:rsid w:val="00136B87"/>
    <w:rsid w:val="001370E0"/>
    <w:rsid w:val="00137876"/>
    <w:rsid w:val="00140C25"/>
    <w:rsid w:val="0014298E"/>
    <w:rsid w:val="00142DAC"/>
    <w:rsid w:val="00144CC4"/>
    <w:rsid w:val="00145912"/>
    <w:rsid w:val="00146B5F"/>
    <w:rsid w:val="0014700F"/>
    <w:rsid w:val="00147F77"/>
    <w:rsid w:val="00151DFE"/>
    <w:rsid w:val="001522D8"/>
    <w:rsid w:val="00152322"/>
    <w:rsid w:val="001526CA"/>
    <w:rsid w:val="00152DE1"/>
    <w:rsid w:val="001537B9"/>
    <w:rsid w:val="00154D30"/>
    <w:rsid w:val="001575CF"/>
    <w:rsid w:val="00157BB6"/>
    <w:rsid w:val="001623A9"/>
    <w:rsid w:val="00162AFE"/>
    <w:rsid w:val="001634C7"/>
    <w:rsid w:val="00164A3E"/>
    <w:rsid w:val="00164D77"/>
    <w:rsid w:val="001650C8"/>
    <w:rsid w:val="00165ADA"/>
    <w:rsid w:val="0016611D"/>
    <w:rsid w:val="00166D1C"/>
    <w:rsid w:val="00167F82"/>
    <w:rsid w:val="0017001E"/>
    <w:rsid w:val="00170478"/>
    <w:rsid w:val="0017082D"/>
    <w:rsid w:val="00170A2A"/>
    <w:rsid w:val="00171154"/>
    <w:rsid w:val="001719FA"/>
    <w:rsid w:val="00171CDB"/>
    <w:rsid w:val="001727E9"/>
    <w:rsid w:val="0017351F"/>
    <w:rsid w:val="00173DCB"/>
    <w:rsid w:val="00175B46"/>
    <w:rsid w:val="00177ADD"/>
    <w:rsid w:val="00177C26"/>
    <w:rsid w:val="00177E1C"/>
    <w:rsid w:val="00181F65"/>
    <w:rsid w:val="00182892"/>
    <w:rsid w:val="001836C0"/>
    <w:rsid w:val="00185468"/>
    <w:rsid w:val="00185B53"/>
    <w:rsid w:val="00187354"/>
    <w:rsid w:val="00187938"/>
    <w:rsid w:val="00187E19"/>
    <w:rsid w:val="00190E12"/>
    <w:rsid w:val="00190F71"/>
    <w:rsid w:val="00191127"/>
    <w:rsid w:val="00191874"/>
    <w:rsid w:val="00193716"/>
    <w:rsid w:val="0019495F"/>
    <w:rsid w:val="00194EDE"/>
    <w:rsid w:val="0019526E"/>
    <w:rsid w:val="00195600"/>
    <w:rsid w:val="00195A88"/>
    <w:rsid w:val="00196700"/>
    <w:rsid w:val="001972FF"/>
    <w:rsid w:val="001A0C8D"/>
    <w:rsid w:val="001A17C0"/>
    <w:rsid w:val="001A24CF"/>
    <w:rsid w:val="001A3497"/>
    <w:rsid w:val="001A3739"/>
    <w:rsid w:val="001A5531"/>
    <w:rsid w:val="001A6A37"/>
    <w:rsid w:val="001A76BE"/>
    <w:rsid w:val="001A7971"/>
    <w:rsid w:val="001B068B"/>
    <w:rsid w:val="001B1472"/>
    <w:rsid w:val="001B1D50"/>
    <w:rsid w:val="001B1F77"/>
    <w:rsid w:val="001B2666"/>
    <w:rsid w:val="001B32EB"/>
    <w:rsid w:val="001B3A48"/>
    <w:rsid w:val="001B4516"/>
    <w:rsid w:val="001B4621"/>
    <w:rsid w:val="001B501C"/>
    <w:rsid w:val="001B5BDD"/>
    <w:rsid w:val="001C052C"/>
    <w:rsid w:val="001C0DAB"/>
    <w:rsid w:val="001C1000"/>
    <w:rsid w:val="001C1231"/>
    <w:rsid w:val="001C1325"/>
    <w:rsid w:val="001C13FF"/>
    <w:rsid w:val="001C1AD2"/>
    <w:rsid w:val="001C259D"/>
    <w:rsid w:val="001C2F64"/>
    <w:rsid w:val="001C4057"/>
    <w:rsid w:val="001C57F1"/>
    <w:rsid w:val="001C5EBE"/>
    <w:rsid w:val="001C6385"/>
    <w:rsid w:val="001D0DA7"/>
    <w:rsid w:val="001D141F"/>
    <w:rsid w:val="001D1D20"/>
    <w:rsid w:val="001D22FA"/>
    <w:rsid w:val="001D2A97"/>
    <w:rsid w:val="001D3DFF"/>
    <w:rsid w:val="001D3E27"/>
    <w:rsid w:val="001D44DF"/>
    <w:rsid w:val="001D49A7"/>
    <w:rsid w:val="001D5891"/>
    <w:rsid w:val="001D72E0"/>
    <w:rsid w:val="001E05EE"/>
    <w:rsid w:val="001E188C"/>
    <w:rsid w:val="001E3E4F"/>
    <w:rsid w:val="001E4864"/>
    <w:rsid w:val="001E5C61"/>
    <w:rsid w:val="001E6301"/>
    <w:rsid w:val="001E7C78"/>
    <w:rsid w:val="001F0846"/>
    <w:rsid w:val="001F178B"/>
    <w:rsid w:val="001F1DE1"/>
    <w:rsid w:val="001F26FA"/>
    <w:rsid w:val="001F3678"/>
    <w:rsid w:val="001F3B6C"/>
    <w:rsid w:val="001F3BBD"/>
    <w:rsid w:val="001F413F"/>
    <w:rsid w:val="001F4527"/>
    <w:rsid w:val="001F4DB3"/>
    <w:rsid w:val="001F4E16"/>
    <w:rsid w:val="001F508A"/>
    <w:rsid w:val="001F5101"/>
    <w:rsid w:val="001F61AA"/>
    <w:rsid w:val="001F63A9"/>
    <w:rsid w:val="001F6616"/>
    <w:rsid w:val="002008BE"/>
    <w:rsid w:val="00201647"/>
    <w:rsid w:val="00201999"/>
    <w:rsid w:val="0020306D"/>
    <w:rsid w:val="00204945"/>
    <w:rsid w:val="00204C6C"/>
    <w:rsid w:val="00204E87"/>
    <w:rsid w:val="0020536F"/>
    <w:rsid w:val="002055F2"/>
    <w:rsid w:val="00207B97"/>
    <w:rsid w:val="002124AD"/>
    <w:rsid w:val="00212C78"/>
    <w:rsid w:val="00214DFD"/>
    <w:rsid w:val="002159D4"/>
    <w:rsid w:val="00215D7F"/>
    <w:rsid w:val="00216C56"/>
    <w:rsid w:val="002206CC"/>
    <w:rsid w:val="00221376"/>
    <w:rsid w:val="0022154E"/>
    <w:rsid w:val="002221A1"/>
    <w:rsid w:val="0022224F"/>
    <w:rsid w:val="002237C2"/>
    <w:rsid w:val="00224AC0"/>
    <w:rsid w:val="00224F0B"/>
    <w:rsid w:val="002259D7"/>
    <w:rsid w:val="00227A5B"/>
    <w:rsid w:val="00227ABD"/>
    <w:rsid w:val="00227D15"/>
    <w:rsid w:val="00227FA4"/>
    <w:rsid w:val="002304BB"/>
    <w:rsid w:val="0023686E"/>
    <w:rsid w:val="00236D78"/>
    <w:rsid w:val="00237DEE"/>
    <w:rsid w:val="002417D1"/>
    <w:rsid w:val="00241993"/>
    <w:rsid w:val="0024211B"/>
    <w:rsid w:val="002424E7"/>
    <w:rsid w:val="00244011"/>
    <w:rsid w:val="0024614A"/>
    <w:rsid w:val="00246CB7"/>
    <w:rsid w:val="00247991"/>
    <w:rsid w:val="00250367"/>
    <w:rsid w:val="002516F6"/>
    <w:rsid w:val="00253601"/>
    <w:rsid w:val="002537F8"/>
    <w:rsid w:val="002545B1"/>
    <w:rsid w:val="00254D04"/>
    <w:rsid w:val="002570C0"/>
    <w:rsid w:val="002575A2"/>
    <w:rsid w:val="00257D0D"/>
    <w:rsid w:val="00261010"/>
    <w:rsid w:val="00262165"/>
    <w:rsid w:val="002646D0"/>
    <w:rsid w:val="00264EB1"/>
    <w:rsid w:val="00265C19"/>
    <w:rsid w:val="00265D84"/>
    <w:rsid w:val="00267A0B"/>
    <w:rsid w:val="00271836"/>
    <w:rsid w:val="00273475"/>
    <w:rsid w:val="00274245"/>
    <w:rsid w:val="00274D8E"/>
    <w:rsid w:val="00277EA8"/>
    <w:rsid w:val="00283DC5"/>
    <w:rsid w:val="00284BCB"/>
    <w:rsid w:val="00285B7A"/>
    <w:rsid w:val="002872E2"/>
    <w:rsid w:val="00290C8F"/>
    <w:rsid w:val="0029262A"/>
    <w:rsid w:val="00292CFC"/>
    <w:rsid w:val="00293A8F"/>
    <w:rsid w:val="00293B63"/>
    <w:rsid w:val="00293C33"/>
    <w:rsid w:val="00294215"/>
    <w:rsid w:val="00294A1F"/>
    <w:rsid w:val="0029565D"/>
    <w:rsid w:val="00295D82"/>
    <w:rsid w:val="00295DA3"/>
    <w:rsid w:val="00296051"/>
    <w:rsid w:val="00296F65"/>
    <w:rsid w:val="00297A83"/>
    <w:rsid w:val="002A362E"/>
    <w:rsid w:val="002A44F4"/>
    <w:rsid w:val="002A4C85"/>
    <w:rsid w:val="002A58CC"/>
    <w:rsid w:val="002A5CFD"/>
    <w:rsid w:val="002A60E9"/>
    <w:rsid w:val="002A67B7"/>
    <w:rsid w:val="002A690D"/>
    <w:rsid w:val="002A75BC"/>
    <w:rsid w:val="002B0924"/>
    <w:rsid w:val="002B2892"/>
    <w:rsid w:val="002B3A8A"/>
    <w:rsid w:val="002B3C7A"/>
    <w:rsid w:val="002B4202"/>
    <w:rsid w:val="002B4C9B"/>
    <w:rsid w:val="002B5FCA"/>
    <w:rsid w:val="002C0E42"/>
    <w:rsid w:val="002C26D6"/>
    <w:rsid w:val="002C2990"/>
    <w:rsid w:val="002C4224"/>
    <w:rsid w:val="002C4A58"/>
    <w:rsid w:val="002C73AA"/>
    <w:rsid w:val="002D1985"/>
    <w:rsid w:val="002D2E57"/>
    <w:rsid w:val="002D3201"/>
    <w:rsid w:val="002D45BB"/>
    <w:rsid w:val="002D51E6"/>
    <w:rsid w:val="002D53E5"/>
    <w:rsid w:val="002D64CD"/>
    <w:rsid w:val="002D67C7"/>
    <w:rsid w:val="002D711D"/>
    <w:rsid w:val="002E0B48"/>
    <w:rsid w:val="002E1934"/>
    <w:rsid w:val="002E3513"/>
    <w:rsid w:val="002E3989"/>
    <w:rsid w:val="002E4089"/>
    <w:rsid w:val="002E42DF"/>
    <w:rsid w:val="002E4448"/>
    <w:rsid w:val="002E44CB"/>
    <w:rsid w:val="002E471D"/>
    <w:rsid w:val="002E4CDD"/>
    <w:rsid w:val="002F0032"/>
    <w:rsid w:val="002F2150"/>
    <w:rsid w:val="002F3024"/>
    <w:rsid w:val="002F3793"/>
    <w:rsid w:val="002F41B7"/>
    <w:rsid w:val="002F540B"/>
    <w:rsid w:val="002F567F"/>
    <w:rsid w:val="002F5972"/>
    <w:rsid w:val="002F5BFC"/>
    <w:rsid w:val="002F73D5"/>
    <w:rsid w:val="002F77A2"/>
    <w:rsid w:val="00300DAD"/>
    <w:rsid w:val="00300F21"/>
    <w:rsid w:val="003016EB"/>
    <w:rsid w:val="00301D43"/>
    <w:rsid w:val="00302255"/>
    <w:rsid w:val="00302E46"/>
    <w:rsid w:val="003035A1"/>
    <w:rsid w:val="00305325"/>
    <w:rsid w:val="003055AF"/>
    <w:rsid w:val="00306637"/>
    <w:rsid w:val="0030667F"/>
    <w:rsid w:val="00306C7F"/>
    <w:rsid w:val="00306F00"/>
    <w:rsid w:val="003107C3"/>
    <w:rsid w:val="00314655"/>
    <w:rsid w:val="003151BC"/>
    <w:rsid w:val="0031628D"/>
    <w:rsid w:val="0031794E"/>
    <w:rsid w:val="00317BF6"/>
    <w:rsid w:val="003225F1"/>
    <w:rsid w:val="003239DD"/>
    <w:rsid w:val="00323F24"/>
    <w:rsid w:val="00324022"/>
    <w:rsid w:val="00325309"/>
    <w:rsid w:val="00327C7F"/>
    <w:rsid w:val="00330106"/>
    <w:rsid w:val="00331EB9"/>
    <w:rsid w:val="00332D49"/>
    <w:rsid w:val="00333E02"/>
    <w:rsid w:val="00334BBD"/>
    <w:rsid w:val="003362E0"/>
    <w:rsid w:val="00336E32"/>
    <w:rsid w:val="003420FA"/>
    <w:rsid w:val="003422C4"/>
    <w:rsid w:val="00343152"/>
    <w:rsid w:val="003433B2"/>
    <w:rsid w:val="00343442"/>
    <w:rsid w:val="00344471"/>
    <w:rsid w:val="00346438"/>
    <w:rsid w:val="00350B11"/>
    <w:rsid w:val="003568FE"/>
    <w:rsid w:val="003601B0"/>
    <w:rsid w:val="0036078C"/>
    <w:rsid w:val="0036099E"/>
    <w:rsid w:val="00363622"/>
    <w:rsid w:val="00363951"/>
    <w:rsid w:val="00363F99"/>
    <w:rsid w:val="003655B8"/>
    <w:rsid w:val="003659F8"/>
    <w:rsid w:val="00365F92"/>
    <w:rsid w:val="00366725"/>
    <w:rsid w:val="003674B9"/>
    <w:rsid w:val="0037006C"/>
    <w:rsid w:val="00371BAF"/>
    <w:rsid w:val="00371FCE"/>
    <w:rsid w:val="0037460B"/>
    <w:rsid w:val="003803EA"/>
    <w:rsid w:val="00380CF4"/>
    <w:rsid w:val="00382174"/>
    <w:rsid w:val="00382373"/>
    <w:rsid w:val="00383E03"/>
    <w:rsid w:val="00384749"/>
    <w:rsid w:val="00384B06"/>
    <w:rsid w:val="00385656"/>
    <w:rsid w:val="00386818"/>
    <w:rsid w:val="00387D31"/>
    <w:rsid w:val="003910CD"/>
    <w:rsid w:val="00392136"/>
    <w:rsid w:val="0039532A"/>
    <w:rsid w:val="00395A0E"/>
    <w:rsid w:val="00395A72"/>
    <w:rsid w:val="00396A82"/>
    <w:rsid w:val="00396CF9"/>
    <w:rsid w:val="003A04AB"/>
    <w:rsid w:val="003A0CD7"/>
    <w:rsid w:val="003A1755"/>
    <w:rsid w:val="003A3F6B"/>
    <w:rsid w:val="003A649B"/>
    <w:rsid w:val="003A6514"/>
    <w:rsid w:val="003A6C9B"/>
    <w:rsid w:val="003A6CF6"/>
    <w:rsid w:val="003A7849"/>
    <w:rsid w:val="003B0762"/>
    <w:rsid w:val="003B096D"/>
    <w:rsid w:val="003B14D6"/>
    <w:rsid w:val="003B1598"/>
    <w:rsid w:val="003B1994"/>
    <w:rsid w:val="003B1A05"/>
    <w:rsid w:val="003B28C1"/>
    <w:rsid w:val="003B29B1"/>
    <w:rsid w:val="003B406B"/>
    <w:rsid w:val="003B4140"/>
    <w:rsid w:val="003B58E8"/>
    <w:rsid w:val="003B70D7"/>
    <w:rsid w:val="003C0C72"/>
    <w:rsid w:val="003C2161"/>
    <w:rsid w:val="003C2F11"/>
    <w:rsid w:val="003C5385"/>
    <w:rsid w:val="003C55FB"/>
    <w:rsid w:val="003C565A"/>
    <w:rsid w:val="003C68EB"/>
    <w:rsid w:val="003C6FB3"/>
    <w:rsid w:val="003D0CA5"/>
    <w:rsid w:val="003D1441"/>
    <w:rsid w:val="003D2124"/>
    <w:rsid w:val="003D287C"/>
    <w:rsid w:val="003D2DD0"/>
    <w:rsid w:val="003D3DF1"/>
    <w:rsid w:val="003D6426"/>
    <w:rsid w:val="003D6506"/>
    <w:rsid w:val="003D65A4"/>
    <w:rsid w:val="003D6746"/>
    <w:rsid w:val="003D6979"/>
    <w:rsid w:val="003D727C"/>
    <w:rsid w:val="003E009E"/>
    <w:rsid w:val="003E0974"/>
    <w:rsid w:val="003E0CE2"/>
    <w:rsid w:val="003E1115"/>
    <w:rsid w:val="003E3159"/>
    <w:rsid w:val="003E4985"/>
    <w:rsid w:val="003E57D5"/>
    <w:rsid w:val="003E63C0"/>
    <w:rsid w:val="003E6A9B"/>
    <w:rsid w:val="003E6CEC"/>
    <w:rsid w:val="003E72F7"/>
    <w:rsid w:val="003E7D48"/>
    <w:rsid w:val="003F01DA"/>
    <w:rsid w:val="003F083D"/>
    <w:rsid w:val="003F0843"/>
    <w:rsid w:val="003F092D"/>
    <w:rsid w:val="003F0B7F"/>
    <w:rsid w:val="003F1A16"/>
    <w:rsid w:val="003F1FDC"/>
    <w:rsid w:val="003F2BB2"/>
    <w:rsid w:val="003F5AED"/>
    <w:rsid w:val="003F694F"/>
    <w:rsid w:val="003F6A82"/>
    <w:rsid w:val="003F78F4"/>
    <w:rsid w:val="00400704"/>
    <w:rsid w:val="00400787"/>
    <w:rsid w:val="00401780"/>
    <w:rsid w:val="00403075"/>
    <w:rsid w:val="004039AE"/>
    <w:rsid w:val="00410C0B"/>
    <w:rsid w:val="00410F4D"/>
    <w:rsid w:val="00412B88"/>
    <w:rsid w:val="004130F8"/>
    <w:rsid w:val="004143BA"/>
    <w:rsid w:val="0041525B"/>
    <w:rsid w:val="004165DE"/>
    <w:rsid w:val="00416DB4"/>
    <w:rsid w:val="004207F7"/>
    <w:rsid w:val="0042120B"/>
    <w:rsid w:val="00421F67"/>
    <w:rsid w:val="00422B66"/>
    <w:rsid w:val="00422E5D"/>
    <w:rsid w:val="004250FD"/>
    <w:rsid w:val="004252C1"/>
    <w:rsid w:val="0042538B"/>
    <w:rsid w:val="00426174"/>
    <w:rsid w:val="00426D29"/>
    <w:rsid w:val="00426E2C"/>
    <w:rsid w:val="004274BD"/>
    <w:rsid w:val="00427C24"/>
    <w:rsid w:val="00427CE7"/>
    <w:rsid w:val="00431935"/>
    <w:rsid w:val="00432881"/>
    <w:rsid w:val="004348D5"/>
    <w:rsid w:val="004368ED"/>
    <w:rsid w:val="004376FD"/>
    <w:rsid w:val="00437FDA"/>
    <w:rsid w:val="00441398"/>
    <w:rsid w:val="004441F6"/>
    <w:rsid w:val="004447B8"/>
    <w:rsid w:val="00445CEE"/>
    <w:rsid w:val="004460BB"/>
    <w:rsid w:val="00446694"/>
    <w:rsid w:val="00451391"/>
    <w:rsid w:val="00451897"/>
    <w:rsid w:val="004524D3"/>
    <w:rsid w:val="0045302D"/>
    <w:rsid w:val="00453A76"/>
    <w:rsid w:val="0045490A"/>
    <w:rsid w:val="004551A9"/>
    <w:rsid w:val="004605E0"/>
    <w:rsid w:val="00461FB2"/>
    <w:rsid w:val="00463723"/>
    <w:rsid w:val="00465C5F"/>
    <w:rsid w:val="004661F6"/>
    <w:rsid w:val="00470C16"/>
    <w:rsid w:val="004719D3"/>
    <w:rsid w:val="004720AD"/>
    <w:rsid w:val="00472969"/>
    <w:rsid w:val="00473EE1"/>
    <w:rsid w:val="004743C9"/>
    <w:rsid w:val="004754BB"/>
    <w:rsid w:val="00475A80"/>
    <w:rsid w:val="00476FF2"/>
    <w:rsid w:val="00477488"/>
    <w:rsid w:val="00480657"/>
    <w:rsid w:val="00482CBA"/>
    <w:rsid w:val="00482D4C"/>
    <w:rsid w:val="0048392A"/>
    <w:rsid w:val="00483A5F"/>
    <w:rsid w:val="0048410B"/>
    <w:rsid w:val="00485306"/>
    <w:rsid w:val="00485E52"/>
    <w:rsid w:val="00486322"/>
    <w:rsid w:val="00487BD0"/>
    <w:rsid w:val="00487BFA"/>
    <w:rsid w:val="00490160"/>
    <w:rsid w:val="00490269"/>
    <w:rsid w:val="00490855"/>
    <w:rsid w:val="00490EC1"/>
    <w:rsid w:val="00491A03"/>
    <w:rsid w:val="00491CB7"/>
    <w:rsid w:val="00491F37"/>
    <w:rsid w:val="004928CC"/>
    <w:rsid w:val="004929E0"/>
    <w:rsid w:val="0049301D"/>
    <w:rsid w:val="00493941"/>
    <w:rsid w:val="00495A37"/>
    <w:rsid w:val="00495CD8"/>
    <w:rsid w:val="00496AF7"/>
    <w:rsid w:val="004973FA"/>
    <w:rsid w:val="00497DA7"/>
    <w:rsid w:val="004A1B4E"/>
    <w:rsid w:val="004A3B9B"/>
    <w:rsid w:val="004A4188"/>
    <w:rsid w:val="004A4BC6"/>
    <w:rsid w:val="004A6149"/>
    <w:rsid w:val="004A7E07"/>
    <w:rsid w:val="004B0058"/>
    <w:rsid w:val="004B07F4"/>
    <w:rsid w:val="004B16E7"/>
    <w:rsid w:val="004B19DD"/>
    <w:rsid w:val="004B1D47"/>
    <w:rsid w:val="004B257A"/>
    <w:rsid w:val="004B384D"/>
    <w:rsid w:val="004B45FC"/>
    <w:rsid w:val="004B61B4"/>
    <w:rsid w:val="004C25E4"/>
    <w:rsid w:val="004C2954"/>
    <w:rsid w:val="004C728C"/>
    <w:rsid w:val="004C7391"/>
    <w:rsid w:val="004C7595"/>
    <w:rsid w:val="004D00A8"/>
    <w:rsid w:val="004D075F"/>
    <w:rsid w:val="004D0B14"/>
    <w:rsid w:val="004D1DFD"/>
    <w:rsid w:val="004D2548"/>
    <w:rsid w:val="004D36A2"/>
    <w:rsid w:val="004D40FB"/>
    <w:rsid w:val="004D5AD3"/>
    <w:rsid w:val="004D6EDC"/>
    <w:rsid w:val="004E060C"/>
    <w:rsid w:val="004E0AD2"/>
    <w:rsid w:val="004E184C"/>
    <w:rsid w:val="004E2C6D"/>
    <w:rsid w:val="004E34A4"/>
    <w:rsid w:val="004E509A"/>
    <w:rsid w:val="004E695F"/>
    <w:rsid w:val="004E71AA"/>
    <w:rsid w:val="004E72E6"/>
    <w:rsid w:val="004E731A"/>
    <w:rsid w:val="004F03FF"/>
    <w:rsid w:val="004F4E3C"/>
    <w:rsid w:val="004F6771"/>
    <w:rsid w:val="004F753B"/>
    <w:rsid w:val="005013AB"/>
    <w:rsid w:val="00502432"/>
    <w:rsid w:val="00502BCB"/>
    <w:rsid w:val="00503772"/>
    <w:rsid w:val="0050478D"/>
    <w:rsid w:val="00504A9F"/>
    <w:rsid w:val="00504DE2"/>
    <w:rsid w:val="005075AF"/>
    <w:rsid w:val="00510ACA"/>
    <w:rsid w:val="005122C4"/>
    <w:rsid w:val="005129ED"/>
    <w:rsid w:val="00512F16"/>
    <w:rsid w:val="00512F44"/>
    <w:rsid w:val="0051424D"/>
    <w:rsid w:val="005148F4"/>
    <w:rsid w:val="0051572F"/>
    <w:rsid w:val="00515D90"/>
    <w:rsid w:val="00515DC5"/>
    <w:rsid w:val="005166AD"/>
    <w:rsid w:val="00517D6D"/>
    <w:rsid w:val="00517FDC"/>
    <w:rsid w:val="0052079A"/>
    <w:rsid w:val="005216C8"/>
    <w:rsid w:val="005218C9"/>
    <w:rsid w:val="00521A33"/>
    <w:rsid w:val="005226F1"/>
    <w:rsid w:val="005239D6"/>
    <w:rsid w:val="00525734"/>
    <w:rsid w:val="005279BA"/>
    <w:rsid w:val="00527F9D"/>
    <w:rsid w:val="0053177B"/>
    <w:rsid w:val="00537922"/>
    <w:rsid w:val="0054104E"/>
    <w:rsid w:val="005423A6"/>
    <w:rsid w:val="00543136"/>
    <w:rsid w:val="00543172"/>
    <w:rsid w:val="00543266"/>
    <w:rsid w:val="00543765"/>
    <w:rsid w:val="0054419F"/>
    <w:rsid w:val="00546C7C"/>
    <w:rsid w:val="00547191"/>
    <w:rsid w:val="005508A8"/>
    <w:rsid w:val="00551231"/>
    <w:rsid w:val="00551859"/>
    <w:rsid w:val="00554A86"/>
    <w:rsid w:val="00554C3F"/>
    <w:rsid w:val="005562AA"/>
    <w:rsid w:val="00557856"/>
    <w:rsid w:val="0056006A"/>
    <w:rsid w:val="0056174F"/>
    <w:rsid w:val="00561A0B"/>
    <w:rsid w:val="005639EE"/>
    <w:rsid w:val="005656F7"/>
    <w:rsid w:val="00565789"/>
    <w:rsid w:val="005662DB"/>
    <w:rsid w:val="00566480"/>
    <w:rsid w:val="00567C48"/>
    <w:rsid w:val="00572020"/>
    <w:rsid w:val="00572D5A"/>
    <w:rsid w:val="00573479"/>
    <w:rsid w:val="00575811"/>
    <w:rsid w:val="005765EF"/>
    <w:rsid w:val="005802CD"/>
    <w:rsid w:val="00581257"/>
    <w:rsid w:val="0058272F"/>
    <w:rsid w:val="00582BEB"/>
    <w:rsid w:val="0058349F"/>
    <w:rsid w:val="00583586"/>
    <w:rsid w:val="00587165"/>
    <w:rsid w:val="0058768C"/>
    <w:rsid w:val="00590714"/>
    <w:rsid w:val="0059108E"/>
    <w:rsid w:val="00591FED"/>
    <w:rsid w:val="00592859"/>
    <w:rsid w:val="0059348F"/>
    <w:rsid w:val="00593A8A"/>
    <w:rsid w:val="0059534C"/>
    <w:rsid w:val="00597485"/>
    <w:rsid w:val="00597D66"/>
    <w:rsid w:val="005A0D7D"/>
    <w:rsid w:val="005A2F5F"/>
    <w:rsid w:val="005A3A2F"/>
    <w:rsid w:val="005A4BEC"/>
    <w:rsid w:val="005A53EB"/>
    <w:rsid w:val="005A5AFC"/>
    <w:rsid w:val="005A606A"/>
    <w:rsid w:val="005A6B31"/>
    <w:rsid w:val="005B09F8"/>
    <w:rsid w:val="005B14BA"/>
    <w:rsid w:val="005B2B91"/>
    <w:rsid w:val="005B2C3F"/>
    <w:rsid w:val="005B5911"/>
    <w:rsid w:val="005B5EB1"/>
    <w:rsid w:val="005C0337"/>
    <w:rsid w:val="005C53BD"/>
    <w:rsid w:val="005C658F"/>
    <w:rsid w:val="005C7AA7"/>
    <w:rsid w:val="005D0080"/>
    <w:rsid w:val="005D2C73"/>
    <w:rsid w:val="005D42ED"/>
    <w:rsid w:val="005D453B"/>
    <w:rsid w:val="005D5ABC"/>
    <w:rsid w:val="005D6D7C"/>
    <w:rsid w:val="005E0BC1"/>
    <w:rsid w:val="005E185A"/>
    <w:rsid w:val="005E4055"/>
    <w:rsid w:val="005E4945"/>
    <w:rsid w:val="005E5023"/>
    <w:rsid w:val="005E5438"/>
    <w:rsid w:val="005E54B8"/>
    <w:rsid w:val="005E5629"/>
    <w:rsid w:val="005E7F11"/>
    <w:rsid w:val="005F0B64"/>
    <w:rsid w:val="005F1A69"/>
    <w:rsid w:val="005F5129"/>
    <w:rsid w:val="005F7C00"/>
    <w:rsid w:val="00601369"/>
    <w:rsid w:val="00602DCE"/>
    <w:rsid w:val="00603775"/>
    <w:rsid w:val="0060399D"/>
    <w:rsid w:val="00604118"/>
    <w:rsid w:val="006048A5"/>
    <w:rsid w:val="006055EF"/>
    <w:rsid w:val="00605801"/>
    <w:rsid w:val="00607292"/>
    <w:rsid w:val="006105A7"/>
    <w:rsid w:val="00610871"/>
    <w:rsid w:val="00610D54"/>
    <w:rsid w:val="006119F0"/>
    <w:rsid w:val="00611D6D"/>
    <w:rsid w:val="00613219"/>
    <w:rsid w:val="006135BD"/>
    <w:rsid w:val="00615C68"/>
    <w:rsid w:val="00615CF5"/>
    <w:rsid w:val="00616407"/>
    <w:rsid w:val="00616D30"/>
    <w:rsid w:val="00617692"/>
    <w:rsid w:val="00617C28"/>
    <w:rsid w:val="00621019"/>
    <w:rsid w:val="00623278"/>
    <w:rsid w:val="006300C1"/>
    <w:rsid w:val="00630B47"/>
    <w:rsid w:val="00632801"/>
    <w:rsid w:val="00632A79"/>
    <w:rsid w:val="0063301D"/>
    <w:rsid w:val="0063314E"/>
    <w:rsid w:val="006346B6"/>
    <w:rsid w:val="00635BB6"/>
    <w:rsid w:val="0063640E"/>
    <w:rsid w:val="00636820"/>
    <w:rsid w:val="006410EC"/>
    <w:rsid w:val="00642548"/>
    <w:rsid w:val="006442A8"/>
    <w:rsid w:val="00644C86"/>
    <w:rsid w:val="00645590"/>
    <w:rsid w:val="00646327"/>
    <w:rsid w:val="00646E39"/>
    <w:rsid w:val="00650560"/>
    <w:rsid w:val="00650DE2"/>
    <w:rsid w:val="00651797"/>
    <w:rsid w:val="0065306D"/>
    <w:rsid w:val="006543B1"/>
    <w:rsid w:val="00655D76"/>
    <w:rsid w:val="006561BD"/>
    <w:rsid w:val="00656300"/>
    <w:rsid w:val="006563CE"/>
    <w:rsid w:val="0065640B"/>
    <w:rsid w:val="00656F79"/>
    <w:rsid w:val="0065711E"/>
    <w:rsid w:val="006604C7"/>
    <w:rsid w:val="00663849"/>
    <w:rsid w:val="00663B2C"/>
    <w:rsid w:val="00663BC1"/>
    <w:rsid w:val="0066432D"/>
    <w:rsid w:val="0066435B"/>
    <w:rsid w:val="00664ECE"/>
    <w:rsid w:val="006712D0"/>
    <w:rsid w:val="006721E1"/>
    <w:rsid w:val="00672B58"/>
    <w:rsid w:val="006740E0"/>
    <w:rsid w:val="006747B5"/>
    <w:rsid w:val="00675BC5"/>
    <w:rsid w:val="00676B7E"/>
    <w:rsid w:val="006771F8"/>
    <w:rsid w:val="006777F8"/>
    <w:rsid w:val="00677AB0"/>
    <w:rsid w:val="00677E59"/>
    <w:rsid w:val="00683074"/>
    <w:rsid w:val="00684A44"/>
    <w:rsid w:val="00684D68"/>
    <w:rsid w:val="00684DA7"/>
    <w:rsid w:val="0068590C"/>
    <w:rsid w:val="00686BFC"/>
    <w:rsid w:val="00690C82"/>
    <w:rsid w:val="006926E2"/>
    <w:rsid w:val="006931A8"/>
    <w:rsid w:val="006933DA"/>
    <w:rsid w:val="00694097"/>
    <w:rsid w:val="00695052"/>
    <w:rsid w:val="006956BC"/>
    <w:rsid w:val="006958DD"/>
    <w:rsid w:val="006A0059"/>
    <w:rsid w:val="006A0C0A"/>
    <w:rsid w:val="006A20EE"/>
    <w:rsid w:val="006A2369"/>
    <w:rsid w:val="006A4158"/>
    <w:rsid w:val="006A4509"/>
    <w:rsid w:val="006A68EA"/>
    <w:rsid w:val="006A6F12"/>
    <w:rsid w:val="006A7465"/>
    <w:rsid w:val="006A7AC4"/>
    <w:rsid w:val="006B03FF"/>
    <w:rsid w:val="006B1CA2"/>
    <w:rsid w:val="006B1E74"/>
    <w:rsid w:val="006B2A1A"/>
    <w:rsid w:val="006B36E8"/>
    <w:rsid w:val="006B3FAB"/>
    <w:rsid w:val="006B607C"/>
    <w:rsid w:val="006C01FA"/>
    <w:rsid w:val="006C0378"/>
    <w:rsid w:val="006C0505"/>
    <w:rsid w:val="006C14BB"/>
    <w:rsid w:val="006C28D8"/>
    <w:rsid w:val="006C3638"/>
    <w:rsid w:val="006C395E"/>
    <w:rsid w:val="006C487B"/>
    <w:rsid w:val="006C6A4C"/>
    <w:rsid w:val="006C6ADF"/>
    <w:rsid w:val="006C7064"/>
    <w:rsid w:val="006C77AA"/>
    <w:rsid w:val="006D23F0"/>
    <w:rsid w:val="006D26AD"/>
    <w:rsid w:val="006D2E7F"/>
    <w:rsid w:val="006D3604"/>
    <w:rsid w:val="006D401F"/>
    <w:rsid w:val="006D548D"/>
    <w:rsid w:val="006D5B11"/>
    <w:rsid w:val="006D6174"/>
    <w:rsid w:val="006D72CF"/>
    <w:rsid w:val="006E12D6"/>
    <w:rsid w:val="006E1AC4"/>
    <w:rsid w:val="006E2D79"/>
    <w:rsid w:val="006E3A10"/>
    <w:rsid w:val="006E3EB6"/>
    <w:rsid w:val="006E4585"/>
    <w:rsid w:val="006E605C"/>
    <w:rsid w:val="006F13E8"/>
    <w:rsid w:val="006F44DE"/>
    <w:rsid w:val="006F63C9"/>
    <w:rsid w:val="006F679F"/>
    <w:rsid w:val="006F792F"/>
    <w:rsid w:val="00701AC7"/>
    <w:rsid w:val="00702EB3"/>
    <w:rsid w:val="00703010"/>
    <w:rsid w:val="007047DD"/>
    <w:rsid w:val="00705DE4"/>
    <w:rsid w:val="00707AD0"/>
    <w:rsid w:val="0071019E"/>
    <w:rsid w:val="00710934"/>
    <w:rsid w:val="00710FE8"/>
    <w:rsid w:val="00711E58"/>
    <w:rsid w:val="0071229E"/>
    <w:rsid w:val="00713037"/>
    <w:rsid w:val="007142A5"/>
    <w:rsid w:val="00714C61"/>
    <w:rsid w:val="00714FF1"/>
    <w:rsid w:val="00715994"/>
    <w:rsid w:val="00715B79"/>
    <w:rsid w:val="00716A85"/>
    <w:rsid w:val="00721754"/>
    <w:rsid w:val="00722F64"/>
    <w:rsid w:val="00723634"/>
    <w:rsid w:val="00724C8F"/>
    <w:rsid w:val="00726849"/>
    <w:rsid w:val="00726A52"/>
    <w:rsid w:val="007338B0"/>
    <w:rsid w:val="00733E65"/>
    <w:rsid w:val="0073404D"/>
    <w:rsid w:val="00734A01"/>
    <w:rsid w:val="00735535"/>
    <w:rsid w:val="00736109"/>
    <w:rsid w:val="00736CE8"/>
    <w:rsid w:val="00737307"/>
    <w:rsid w:val="00740423"/>
    <w:rsid w:val="00741353"/>
    <w:rsid w:val="00741771"/>
    <w:rsid w:val="00741C4D"/>
    <w:rsid w:val="00743378"/>
    <w:rsid w:val="007439C7"/>
    <w:rsid w:val="00743DE5"/>
    <w:rsid w:val="00744147"/>
    <w:rsid w:val="00744382"/>
    <w:rsid w:val="00744B97"/>
    <w:rsid w:val="00746B30"/>
    <w:rsid w:val="00746DB9"/>
    <w:rsid w:val="007474DA"/>
    <w:rsid w:val="00747D0A"/>
    <w:rsid w:val="00751A91"/>
    <w:rsid w:val="00751BF5"/>
    <w:rsid w:val="007537AA"/>
    <w:rsid w:val="00753B2A"/>
    <w:rsid w:val="00753C47"/>
    <w:rsid w:val="00753FA8"/>
    <w:rsid w:val="00754036"/>
    <w:rsid w:val="00755615"/>
    <w:rsid w:val="0075683E"/>
    <w:rsid w:val="00760C28"/>
    <w:rsid w:val="00762229"/>
    <w:rsid w:val="0076247B"/>
    <w:rsid w:val="0076310A"/>
    <w:rsid w:val="00763AC1"/>
    <w:rsid w:val="0076414F"/>
    <w:rsid w:val="0076480A"/>
    <w:rsid w:val="007675E8"/>
    <w:rsid w:val="00770E8B"/>
    <w:rsid w:val="007722B7"/>
    <w:rsid w:val="0077286B"/>
    <w:rsid w:val="0077355A"/>
    <w:rsid w:val="00773ECF"/>
    <w:rsid w:val="007740F5"/>
    <w:rsid w:val="007747F3"/>
    <w:rsid w:val="007752A5"/>
    <w:rsid w:val="0077588C"/>
    <w:rsid w:val="0077666F"/>
    <w:rsid w:val="00780079"/>
    <w:rsid w:val="00780C43"/>
    <w:rsid w:val="00783BFB"/>
    <w:rsid w:val="00785666"/>
    <w:rsid w:val="00786572"/>
    <w:rsid w:val="00787766"/>
    <w:rsid w:val="00790FFC"/>
    <w:rsid w:val="0079168E"/>
    <w:rsid w:val="0079499F"/>
    <w:rsid w:val="00796377"/>
    <w:rsid w:val="0079640A"/>
    <w:rsid w:val="007967DD"/>
    <w:rsid w:val="007A0415"/>
    <w:rsid w:val="007A0874"/>
    <w:rsid w:val="007A3059"/>
    <w:rsid w:val="007A31FD"/>
    <w:rsid w:val="007A515D"/>
    <w:rsid w:val="007A59A8"/>
    <w:rsid w:val="007A753F"/>
    <w:rsid w:val="007B05F1"/>
    <w:rsid w:val="007B06D8"/>
    <w:rsid w:val="007B256B"/>
    <w:rsid w:val="007B3CBE"/>
    <w:rsid w:val="007B52DB"/>
    <w:rsid w:val="007B5954"/>
    <w:rsid w:val="007B7767"/>
    <w:rsid w:val="007C06C0"/>
    <w:rsid w:val="007C0E62"/>
    <w:rsid w:val="007C21BA"/>
    <w:rsid w:val="007C588D"/>
    <w:rsid w:val="007C58A3"/>
    <w:rsid w:val="007C5E0E"/>
    <w:rsid w:val="007C73CC"/>
    <w:rsid w:val="007C7BE9"/>
    <w:rsid w:val="007D0796"/>
    <w:rsid w:val="007D0A62"/>
    <w:rsid w:val="007D457E"/>
    <w:rsid w:val="007D4748"/>
    <w:rsid w:val="007D4A9B"/>
    <w:rsid w:val="007D5B05"/>
    <w:rsid w:val="007E006F"/>
    <w:rsid w:val="007E1D15"/>
    <w:rsid w:val="007E3D29"/>
    <w:rsid w:val="007E511B"/>
    <w:rsid w:val="007E748A"/>
    <w:rsid w:val="007E7FF8"/>
    <w:rsid w:val="007F2406"/>
    <w:rsid w:val="007F2F63"/>
    <w:rsid w:val="007F398A"/>
    <w:rsid w:val="007F5C02"/>
    <w:rsid w:val="007F62EE"/>
    <w:rsid w:val="007F75A6"/>
    <w:rsid w:val="007F7C2C"/>
    <w:rsid w:val="0080042A"/>
    <w:rsid w:val="00800442"/>
    <w:rsid w:val="00800887"/>
    <w:rsid w:val="00800921"/>
    <w:rsid w:val="00801DDC"/>
    <w:rsid w:val="00804A48"/>
    <w:rsid w:val="00805BC1"/>
    <w:rsid w:val="00806B8F"/>
    <w:rsid w:val="00810C89"/>
    <w:rsid w:val="0081187B"/>
    <w:rsid w:val="00813292"/>
    <w:rsid w:val="00813C1A"/>
    <w:rsid w:val="00815615"/>
    <w:rsid w:val="008158A6"/>
    <w:rsid w:val="00816795"/>
    <w:rsid w:val="00817501"/>
    <w:rsid w:val="008202D0"/>
    <w:rsid w:val="00820D68"/>
    <w:rsid w:val="00823267"/>
    <w:rsid w:val="008254F4"/>
    <w:rsid w:val="00825ACD"/>
    <w:rsid w:val="00827545"/>
    <w:rsid w:val="00830A3D"/>
    <w:rsid w:val="00831AA6"/>
    <w:rsid w:val="0083358A"/>
    <w:rsid w:val="00833C93"/>
    <w:rsid w:val="00834551"/>
    <w:rsid w:val="008349D6"/>
    <w:rsid w:val="0083642E"/>
    <w:rsid w:val="0083683F"/>
    <w:rsid w:val="008371F8"/>
    <w:rsid w:val="00840F29"/>
    <w:rsid w:val="00844634"/>
    <w:rsid w:val="0084683F"/>
    <w:rsid w:val="00846A26"/>
    <w:rsid w:val="00847BBE"/>
    <w:rsid w:val="00851290"/>
    <w:rsid w:val="00851388"/>
    <w:rsid w:val="00852C08"/>
    <w:rsid w:val="00855FB8"/>
    <w:rsid w:val="008562F3"/>
    <w:rsid w:val="00856F9A"/>
    <w:rsid w:val="00862DA7"/>
    <w:rsid w:val="008639B9"/>
    <w:rsid w:val="008642FB"/>
    <w:rsid w:val="00865CD1"/>
    <w:rsid w:val="00867ABB"/>
    <w:rsid w:val="00871E42"/>
    <w:rsid w:val="00873BBD"/>
    <w:rsid w:val="00873DF0"/>
    <w:rsid w:val="008755F8"/>
    <w:rsid w:val="00875C04"/>
    <w:rsid w:val="00876EE2"/>
    <w:rsid w:val="00877E6D"/>
    <w:rsid w:val="00880CA6"/>
    <w:rsid w:val="008814BB"/>
    <w:rsid w:val="008818AC"/>
    <w:rsid w:val="00881BE3"/>
    <w:rsid w:val="008820F6"/>
    <w:rsid w:val="00882B08"/>
    <w:rsid w:val="00883677"/>
    <w:rsid w:val="0088514B"/>
    <w:rsid w:val="00887EB0"/>
    <w:rsid w:val="008904C1"/>
    <w:rsid w:val="00890718"/>
    <w:rsid w:val="00892ACD"/>
    <w:rsid w:val="0089492B"/>
    <w:rsid w:val="00896C38"/>
    <w:rsid w:val="00897427"/>
    <w:rsid w:val="00897A23"/>
    <w:rsid w:val="00897E01"/>
    <w:rsid w:val="008A2F53"/>
    <w:rsid w:val="008A3AB3"/>
    <w:rsid w:val="008A4122"/>
    <w:rsid w:val="008A435A"/>
    <w:rsid w:val="008A453C"/>
    <w:rsid w:val="008A5A59"/>
    <w:rsid w:val="008A6646"/>
    <w:rsid w:val="008A698F"/>
    <w:rsid w:val="008B0E57"/>
    <w:rsid w:val="008B1299"/>
    <w:rsid w:val="008B1307"/>
    <w:rsid w:val="008B2B7E"/>
    <w:rsid w:val="008B6266"/>
    <w:rsid w:val="008B76BA"/>
    <w:rsid w:val="008B7870"/>
    <w:rsid w:val="008B7C9E"/>
    <w:rsid w:val="008C0564"/>
    <w:rsid w:val="008C0DC5"/>
    <w:rsid w:val="008C1970"/>
    <w:rsid w:val="008C21FC"/>
    <w:rsid w:val="008C4548"/>
    <w:rsid w:val="008C4603"/>
    <w:rsid w:val="008C5D01"/>
    <w:rsid w:val="008D0A2B"/>
    <w:rsid w:val="008D29D2"/>
    <w:rsid w:val="008D2AF8"/>
    <w:rsid w:val="008D366A"/>
    <w:rsid w:val="008D39C5"/>
    <w:rsid w:val="008D475E"/>
    <w:rsid w:val="008D58ED"/>
    <w:rsid w:val="008D5DF8"/>
    <w:rsid w:val="008D68A1"/>
    <w:rsid w:val="008D6A02"/>
    <w:rsid w:val="008D76C7"/>
    <w:rsid w:val="008E10A5"/>
    <w:rsid w:val="008E1D5D"/>
    <w:rsid w:val="008E1D60"/>
    <w:rsid w:val="008E3AB9"/>
    <w:rsid w:val="008E4317"/>
    <w:rsid w:val="008E509A"/>
    <w:rsid w:val="008E59D6"/>
    <w:rsid w:val="008E5CCE"/>
    <w:rsid w:val="008E6493"/>
    <w:rsid w:val="008E6613"/>
    <w:rsid w:val="008E7E17"/>
    <w:rsid w:val="008F027A"/>
    <w:rsid w:val="008F23F6"/>
    <w:rsid w:val="008F2508"/>
    <w:rsid w:val="008F2A57"/>
    <w:rsid w:val="008F313F"/>
    <w:rsid w:val="00902127"/>
    <w:rsid w:val="009028E0"/>
    <w:rsid w:val="00902BF3"/>
    <w:rsid w:val="00902C49"/>
    <w:rsid w:val="00903A23"/>
    <w:rsid w:val="00904BED"/>
    <w:rsid w:val="00910F5E"/>
    <w:rsid w:val="00914132"/>
    <w:rsid w:val="00914879"/>
    <w:rsid w:val="009158D6"/>
    <w:rsid w:val="00915AC8"/>
    <w:rsid w:val="00916A1D"/>
    <w:rsid w:val="0092034C"/>
    <w:rsid w:val="00923486"/>
    <w:rsid w:val="00924517"/>
    <w:rsid w:val="00925B68"/>
    <w:rsid w:val="0093068E"/>
    <w:rsid w:val="00931FC2"/>
    <w:rsid w:val="00933565"/>
    <w:rsid w:val="00933D79"/>
    <w:rsid w:val="00933FE7"/>
    <w:rsid w:val="0093682E"/>
    <w:rsid w:val="00937287"/>
    <w:rsid w:val="00942F23"/>
    <w:rsid w:val="00943B6E"/>
    <w:rsid w:val="00944CCE"/>
    <w:rsid w:val="009461A7"/>
    <w:rsid w:val="00947EB8"/>
    <w:rsid w:val="009528C2"/>
    <w:rsid w:val="00952DCB"/>
    <w:rsid w:val="009537C9"/>
    <w:rsid w:val="00954A37"/>
    <w:rsid w:val="00955024"/>
    <w:rsid w:val="00956750"/>
    <w:rsid w:val="009569EA"/>
    <w:rsid w:val="009608A0"/>
    <w:rsid w:val="009614D1"/>
    <w:rsid w:val="009617A3"/>
    <w:rsid w:val="00961A7E"/>
    <w:rsid w:val="009637DD"/>
    <w:rsid w:val="00964B53"/>
    <w:rsid w:val="009650E2"/>
    <w:rsid w:val="00965236"/>
    <w:rsid w:val="00965322"/>
    <w:rsid w:val="00966D92"/>
    <w:rsid w:val="00967E3E"/>
    <w:rsid w:val="009710E4"/>
    <w:rsid w:val="0097255A"/>
    <w:rsid w:val="009725E5"/>
    <w:rsid w:val="00972B18"/>
    <w:rsid w:val="009734D3"/>
    <w:rsid w:val="009746BE"/>
    <w:rsid w:val="00974C70"/>
    <w:rsid w:val="009771BC"/>
    <w:rsid w:val="0097781C"/>
    <w:rsid w:val="00977BCA"/>
    <w:rsid w:val="0098017B"/>
    <w:rsid w:val="00980880"/>
    <w:rsid w:val="00980D38"/>
    <w:rsid w:val="00980D62"/>
    <w:rsid w:val="00980E2B"/>
    <w:rsid w:val="009811A7"/>
    <w:rsid w:val="00981661"/>
    <w:rsid w:val="0098346E"/>
    <w:rsid w:val="009835FC"/>
    <w:rsid w:val="00983BAB"/>
    <w:rsid w:val="00985B13"/>
    <w:rsid w:val="0098625C"/>
    <w:rsid w:val="00986B34"/>
    <w:rsid w:val="00987C99"/>
    <w:rsid w:val="00990707"/>
    <w:rsid w:val="00990C30"/>
    <w:rsid w:val="00993650"/>
    <w:rsid w:val="00993EC5"/>
    <w:rsid w:val="009947D8"/>
    <w:rsid w:val="0099518A"/>
    <w:rsid w:val="0099589B"/>
    <w:rsid w:val="00995C41"/>
    <w:rsid w:val="00996157"/>
    <w:rsid w:val="009A00F9"/>
    <w:rsid w:val="009A1000"/>
    <w:rsid w:val="009A12B5"/>
    <w:rsid w:val="009A14D1"/>
    <w:rsid w:val="009B11F2"/>
    <w:rsid w:val="009B15D9"/>
    <w:rsid w:val="009B2414"/>
    <w:rsid w:val="009B397B"/>
    <w:rsid w:val="009B41F3"/>
    <w:rsid w:val="009B42FD"/>
    <w:rsid w:val="009B5088"/>
    <w:rsid w:val="009B5307"/>
    <w:rsid w:val="009B630E"/>
    <w:rsid w:val="009B662A"/>
    <w:rsid w:val="009C0D35"/>
    <w:rsid w:val="009C2CF6"/>
    <w:rsid w:val="009C3079"/>
    <w:rsid w:val="009C50FB"/>
    <w:rsid w:val="009C582C"/>
    <w:rsid w:val="009C5EBD"/>
    <w:rsid w:val="009C6F53"/>
    <w:rsid w:val="009D02DB"/>
    <w:rsid w:val="009D1942"/>
    <w:rsid w:val="009D1D14"/>
    <w:rsid w:val="009D231A"/>
    <w:rsid w:val="009D2EA2"/>
    <w:rsid w:val="009D315B"/>
    <w:rsid w:val="009D404C"/>
    <w:rsid w:val="009D412E"/>
    <w:rsid w:val="009D6486"/>
    <w:rsid w:val="009D6B84"/>
    <w:rsid w:val="009D74D8"/>
    <w:rsid w:val="009E2138"/>
    <w:rsid w:val="009E21E7"/>
    <w:rsid w:val="009E4716"/>
    <w:rsid w:val="009E4E07"/>
    <w:rsid w:val="009E5AE1"/>
    <w:rsid w:val="009E7E71"/>
    <w:rsid w:val="009F17A0"/>
    <w:rsid w:val="009F579F"/>
    <w:rsid w:val="009F5EB3"/>
    <w:rsid w:val="009F65E0"/>
    <w:rsid w:val="00A00518"/>
    <w:rsid w:val="00A01DA0"/>
    <w:rsid w:val="00A035A6"/>
    <w:rsid w:val="00A043D6"/>
    <w:rsid w:val="00A04C85"/>
    <w:rsid w:val="00A05144"/>
    <w:rsid w:val="00A05B7A"/>
    <w:rsid w:val="00A07F5F"/>
    <w:rsid w:val="00A1549C"/>
    <w:rsid w:val="00A15C85"/>
    <w:rsid w:val="00A165BB"/>
    <w:rsid w:val="00A17CFF"/>
    <w:rsid w:val="00A20A76"/>
    <w:rsid w:val="00A211B5"/>
    <w:rsid w:val="00A21B05"/>
    <w:rsid w:val="00A21CCA"/>
    <w:rsid w:val="00A22845"/>
    <w:rsid w:val="00A23A3E"/>
    <w:rsid w:val="00A24B24"/>
    <w:rsid w:val="00A3093D"/>
    <w:rsid w:val="00A30950"/>
    <w:rsid w:val="00A30DD8"/>
    <w:rsid w:val="00A335D4"/>
    <w:rsid w:val="00A33686"/>
    <w:rsid w:val="00A342AE"/>
    <w:rsid w:val="00A35834"/>
    <w:rsid w:val="00A35D32"/>
    <w:rsid w:val="00A37075"/>
    <w:rsid w:val="00A37CDD"/>
    <w:rsid w:val="00A405D6"/>
    <w:rsid w:val="00A415AB"/>
    <w:rsid w:val="00A41CA6"/>
    <w:rsid w:val="00A427CB"/>
    <w:rsid w:val="00A42C3F"/>
    <w:rsid w:val="00A42F87"/>
    <w:rsid w:val="00A43B87"/>
    <w:rsid w:val="00A43D13"/>
    <w:rsid w:val="00A44120"/>
    <w:rsid w:val="00A47940"/>
    <w:rsid w:val="00A47AFF"/>
    <w:rsid w:val="00A51D1F"/>
    <w:rsid w:val="00A526F3"/>
    <w:rsid w:val="00A54E99"/>
    <w:rsid w:val="00A55255"/>
    <w:rsid w:val="00A563BD"/>
    <w:rsid w:val="00A56747"/>
    <w:rsid w:val="00A56ABA"/>
    <w:rsid w:val="00A56BFD"/>
    <w:rsid w:val="00A57E45"/>
    <w:rsid w:val="00A6025C"/>
    <w:rsid w:val="00A61875"/>
    <w:rsid w:val="00A632F6"/>
    <w:rsid w:val="00A638D4"/>
    <w:rsid w:val="00A656FD"/>
    <w:rsid w:val="00A657FF"/>
    <w:rsid w:val="00A65AAC"/>
    <w:rsid w:val="00A65FC3"/>
    <w:rsid w:val="00A66AF1"/>
    <w:rsid w:val="00A66E74"/>
    <w:rsid w:val="00A67E0D"/>
    <w:rsid w:val="00A71844"/>
    <w:rsid w:val="00A72F5A"/>
    <w:rsid w:val="00A746D8"/>
    <w:rsid w:val="00A74ED0"/>
    <w:rsid w:val="00A751E3"/>
    <w:rsid w:val="00A779D9"/>
    <w:rsid w:val="00A833CD"/>
    <w:rsid w:val="00A842A1"/>
    <w:rsid w:val="00A87B79"/>
    <w:rsid w:val="00A9139E"/>
    <w:rsid w:val="00A925A0"/>
    <w:rsid w:val="00A95B22"/>
    <w:rsid w:val="00A968A7"/>
    <w:rsid w:val="00A9690C"/>
    <w:rsid w:val="00A97129"/>
    <w:rsid w:val="00A97D44"/>
    <w:rsid w:val="00A97D9D"/>
    <w:rsid w:val="00AA0E4C"/>
    <w:rsid w:val="00AA17B9"/>
    <w:rsid w:val="00AA2452"/>
    <w:rsid w:val="00AA61AC"/>
    <w:rsid w:val="00AB1FBB"/>
    <w:rsid w:val="00AB3AE5"/>
    <w:rsid w:val="00AB4D9D"/>
    <w:rsid w:val="00AB6EC3"/>
    <w:rsid w:val="00AC0A4D"/>
    <w:rsid w:val="00AC1F55"/>
    <w:rsid w:val="00AC2392"/>
    <w:rsid w:val="00AC23E1"/>
    <w:rsid w:val="00AC547A"/>
    <w:rsid w:val="00AD1DE7"/>
    <w:rsid w:val="00AD30E8"/>
    <w:rsid w:val="00AD463D"/>
    <w:rsid w:val="00AD5F82"/>
    <w:rsid w:val="00AD648C"/>
    <w:rsid w:val="00AD6850"/>
    <w:rsid w:val="00AD7133"/>
    <w:rsid w:val="00AE1D52"/>
    <w:rsid w:val="00AE391F"/>
    <w:rsid w:val="00AE3A5F"/>
    <w:rsid w:val="00AE49FB"/>
    <w:rsid w:val="00AF174C"/>
    <w:rsid w:val="00AF2203"/>
    <w:rsid w:val="00AF23C7"/>
    <w:rsid w:val="00AF2B8E"/>
    <w:rsid w:val="00AF418A"/>
    <w:rsid w:val="00AF6CA0"/>
    <w:rsid w:val="00B0108B"/>
    <w:rsid w:val="00B029B4"/>
    <w:rsid w:val="00B058E7"/>
    <w:rsid w:val="00B05965"/>
    <w:rsid w:val="00B0706A"/>
    <w:rsid w:val="00B075E5"/>
    <w:rsid w:val="00B0770F"/>
    <w:rsid w:val="00B10896"/>
    <w:rsid w:val="00B12EEB"/>
    <w:rsid w:val="00B13A9F"/>
    <w:rsid w:val="00B1462F"/>
    <w:rsid w:val="00B15AAC"/>
    <w:rsid w:val="00B15D9B"/>
    <w:rsid w:val="00B16171"/>
    <w:rsid w:val="00B16D70"/>
    <w:rsid w:val="00B176A9"/>
    <w:rsid w:val="00B208AE"/>
    <w:rsid w:val="00B21480"/>
    <w:rsid w:val="00B21F38"/>
    <w:rsid w:val="00B23F2C"/>
    <w:rsid w:val="00B240A5"/>
    <w:rsid w:val="00B2549E"/>
    <w:rsid w:val="00B2569E"/>
    <w:rsid w:val="00B260DF"/>
    <w:rsid w:val="00B27172"/>
    <w:rsid w:val="00B27DCD"/>
    <w:rsid w:val="00B27E68"/>
    <w:rsid w:val="00B30FDB"/>
    <w:rsid w:val="00B33D3D"/>
    <w:rsid w:val="00B33E26"/>
    <w:rsid w:val="00B3551E"/>
    <w:rsid w:val="00B35867"/>
    <w:rsid w:val="00B3613E"/>
    <w:rsid w:val="00B37235"/>
    <w:rsid w:val="00B37611"/>
    <w:rsid w:val="00B37B66"/>
    <w:rsid w:val="00B40729"/>
    <w:rsid w:val="00B40F6C"/>
    <w:rsid w:val="00B41EB1"/>
    <w:rsid w:val="00B4367D"/>
    <w:rsid w:val="00B43CB3"/>
    <w:rsid w:val="00B4498C"/>
    <w:rsid w:val="00B44E75"/>
    <w:rsid w:val="00B45A73"/>
    <w:rsid w:val="00B45A7D"/>
    <w:rsid w:val="00B45B00"/>
    <w:rsid w:val="00B466A1"/>
    <w:rsid w:val="00B46883"/>
    <w:rsid w:val="00B46EF4"/>
    <w:rsid w:val="00B47DA7"/>
    <w:rsid w:val="00B50BE0"/>
    <w:rsid w:val="00B560F9"/>
    <w:rsid w:val="00B5681C"/>
    <w:rsid w:val="00B6012B"/>
    <w:rsid w:val="00B60B05"/>
    <w:rsid w:val="00B60C04"/>
    <w:rsid w:val="00B60E53"/>
    <w:rsid w:val="00B615F3"/>
    <w:rsid w:val="00B61C91"/>
    <w:rsid w:val="00B6673B"/>
    <w:rsid w:val="00B6732D"/>
    <w:rsid w:val="00B673DC"/>
    <w:rsid w:val="00B67739"/>
    <w:rsid w:val="00B67D7D"/>
    <w:rsid w:val="00B72758"/>
    <w:rsid w:val="00B774FC"/>
    <w:rsid w:val="00B776B4"/>
    <w:rsid w:val="00B80519"/>
    <w:rsid w:val="00B824CC"/>
    <w:rsid w:val="00B829EC"/>
    <w:rsid w:val="00B83352"/>
    <w:rsid w:val="00B85319"/>
    <w:rsid w:val="00B85E2F"/>
    <w:rsid w:val="00B8784B"/>
    <w:rsid w:val="00B90646"/>
    <w:rsid w:val="00B945C3"/>
    <w:rsid w:val="00B94836"/>
    <w:rsid w:val="00B96596"/>
    <w:rsid w:val="00BA0586"/>
    <w:rsid w:val="00BA103F"/>
    <w:rsid w:val="00BA12A8"/>
    <w:rsid w:val="00BA1E98"/>
    <w:rsid w:val="00BA231C"/>
    <w:rsid w:val="00BA26E2"/>
    <w:rsid w:val="00BA2EAC"/>
    <w:rsid w:val="00BA4D2A"/>
    <w:rsid w:val="00BA5787"/>
    <w:rsid w:val="00BA61FD"/>
    <w:rsid w:val="00BA629B"/>
    <w:rsid w:val="00BA74B5"/>
    <w:rsid w:val="00BA78C7"/>
    <w:rsid w:val="00BB0EA9"/>
    <w:rsid w:val="00BB1917"/>
    <w:rsid w:val="00BB23CA"/>
    <w:rsid w:val="00BB269D"/>
    <w:rsid w:val="00BB34F7"/>
    <w:rsid w:val="00BB4915"/>
    <w:rsid w:val="00BB4EBA"/>
    <w:rsid w:val="00BB742C"/>
    <w:rsid w:val="00BC0382"/>
    <w:rsid w:val="00BC13E8"/>
    <w:rsid w:val="00BC1A1C"/>
    <w:rsid w:val="00BC1A78"/>
    <w:rsid w:val="00BC275E"/>
    <w:rsid w:val="00BC2F0E"/>
    <w:rsid w:val="00BC2FE3"/>
    <w:rsid w:val="00BC42DD"/>
    <w:rsid w:val="00BC494E"/>
    <w:rsid w:val="00BC752A"/>
    <w:rsid w:val="00BC7815"/>
    <w:rsid w:val="00BD18BE"/>
    <w:rsid w:val="00BD2627"/>
    <w:rsid w:val="00BD31E0"/>
    <w:rsid w:val="00BD324A"/>
    <w:rsid w:val="00BD363F"/>
    <w:rsid w:val="00BD4FB2"/>
    <w:rsid w:val="00BD5A60"/>
    <w:rsid w:val="00BD5C5A"/>
    <w:rsid w:val="00BD63E2"/>
    <w:rsid w:val="00BD73A6"/>
    <w:rsid w:val="00BD7578"/>
    <w:rsid w:val="00BE15A1"/>
    <w:rsid w:val="00BE198B"/>
    <w:rsid w:val="00BE1E0F"/>
    <w:rsid w:val="00BE2D44"/>
    <w:rsid w:val="00BE3B39"/>
    <w:rsid w:val="00BE3EDF"/>
    <w:rsid w:val="00BE42D8"/>
    <w:rsid w:val="00BE5C5A"/>
    <w:rsid w:val="00BE64EF"/>
    <w:rsid w:val="00BE66DA"/>
    <w:rsid w:val="00BE7241"/>
    <w:rsid w:val="00BF11AE"/>
    <w:rsid w:val="00BF5259"/>
    <w:rsid w:val="00BF563C"/>
    <w:rsid w:val="00BF630A"/>
    <w:rsid w:val="00BF724B"/>
    <w:rsid w:val="00C0097A"/>
    <w:rsid w:val="00C009E9"/>
    <w:rsid w:val="00C00EC9"/>
    <w:rsid w:val="00C03725"/>
    <w:rsid w:val="00C037B4"/>
    <w:rsid w:val="00C03909"/>
    <w:rsid w:val="00C03B0D"/>
    <w:rsid w:val="00C04648"/>
    <w:rsid w:val="00C0545F"/>
    <w:rsid w:val="00C0576D"/>
    <w:rsid w:val="00C05B3E"/>
    <w:rsid w:val="00C0641B"/>
    <w:rsid w:val="00C06D10"/>
    <w:rsid w:val="00C0708D"/>
    <w:rsid w:val="00C072BE"/>
    <w:rsid w:val="00C07887"/>
    <w:rsid w:val="00C109FA"/>
    <w:rsid w:val="00C12504"/>
    <w:rsid w:val="00C12CB1"/>
    <w:rsid w:val="00C14423"/>
    <w:rsid w:val="00C16BA7"/>
    <w:rsid w:val="00C20990"/>
    <w:rsid w:val="00C21177"/>
    <w:rsid w:val="00C219FB"/>
    <w:rsid w:val="00C25A19"/>
    <w:rsid w:val="00C26C4A"/>
    <w:rsid w:val="00C271B9"/>
    <w:rsid w:val="00C27891"/>
    <w:rsid w:val="00C31ADA"/>
    <w:rsid w:val="00C3362F"/>
    <w:rsid w:val="00C33AB1"/>
    <w:rsid w:val="00C37F99"/>
    <w:rsid w:val="00C4125B"/>
    <w:rsid w:val="00C41D7E"/>
    <w:rsid w:val="00C43376"/>
    <w:rsid w:val="00C439C1"/>
    <w:rsid w:val="00C44EE8"/>
    <w:rsid w:val="00C45B91"/>
    <w:rsid w:val="00C468C1"/>
    <w:rsid w:val="00C475A2"/>
    <w:rsid w:val="00C50373"/>
    <w:rsid w:val="00C50BCD"/>
    <w:rsid w:val="00C514E5"/>
    <w:rsid w:val="00C53B18"/>
    <w:rsid w:val="00C53BE2"/>
    <w:rsid w:val="00C549F4"/>
    <w:rsid w:val="00C55DF9"/>
    <w:rsid w:val="00C609FA"/>
    <w:rsid w:val="00C61D91"/>
    <w:rsid w:val="00C63159"/>
    <w:rsid w:val="00C63484"/>
    <w:rsid w:val="00C6510C"/>
    <w:rsid w:val="00C652FB"/>
    <w:rsid w:val="00C65480"/>
    <w:rsid w:val="00C71423"/>
    <w:rsid w:val="00C73041"/>
    <w:rsid w:val="00C74E47"/>
    <w:rsid w:val="00C77330"/>
    <w:rsid w:val="00C777FB"/>
    <w:rsid w:val="00C83DFF"/>
    <w:rsid w:val="00C867CE"/>
    <w:rsid w:val="00C86805"/>
    <w:rsid w:val="00C8690B"/>
    <w:rsid w:val="00C9131A"/>
    <w:rsid w:val="00C913B1"/>
    <w:rsid w:val="00C93F85"/>
    <w:rsid w:val="00C9577A"/>
    <w:rsid w:val="00C960A5"/>
    <w:rsid w:val="00C96311"/>
    <w:rsid w:val="00C9721F"/>
    <w:rsid w:val="00CA05D8"/>
    <w:rsid w:val="00CA08AB"/>
    <w:rsid w:val="00CA09AD"/>
    <w:rsid w:val="00CA18CC"/>
    <w:rsid w:val="00CA25EB"/>
    <w:rsid w:val="00CA2AB9"/>
    <w:rsid w:val="00CA2DEC"/>
    <w:rsid w:val="00CA516C"/>
    <w:rsid w:val="00CA56BD"/>
    <w:rsid w:val="00CA5CCA"/>
    <w:rsid w:val="00CA6AAE"/>
    <w:rsid w:val="00CA6F93"/>
    <w:rsid w:val="00CB172E"/>
    <w:rsid w:val="00CB3CD4"/>
    <w:rsid w:val="00CC183F"/>
    <w:rsid w:val="00CC188A"/>
    <w:rsid w:val="00CC1B00"/>
    <w:rsid w:val="00CC2375"/>
    <w:rsid w:val="00CC31AA"/>
    <w:rsid w:val="00CC31F7"/>
    <w:rsid w:val="00CC4E41"/>
    <w:rsid w:val="00CD1265"/>
    <w:rsid w:val="00CD1F62"/>
    <w:rsid w:val="00CD27CE"/>
    <w:rsid w:val="00CD2D9B"/>
    <w:rsid w:val="00CD2F95"/>
    <w:rsid w:val="00CD31E0"/>
    <w:rsid w:val="00CD3F36"/>
    <w:rsid w:val="00CD4815"/>
    <w:rsid w:val="00CD4EF9"/>
    <w:rsid w:val="00CD5706"/>
    <w:rsid w:val="00CD5958"/>
    <w:rsid w:val="00CD60AF"/>
    <w:rsid w:val="00CD6E9F"/>
    <w:rsid w:val="00CD7F82"/>
    <w:rsid w:val="00CE0C86"/>
    <w:rsid w:val="00CE259E"/>
    <w:rsid w:val="00CE2A7B"/>
    <w:rsid w:val="00CE3F9B"/>
    <w:rsid w:val="00CE5432"/>
    <w:rsid w:val="00CE6E0A"/>
    <w:rsid w:val="00CF1591"/>
    <w:rsid w:val="00CF1975"/>
    <w:rsid w:val="00CF3193"/>
    <w:rsid w:val="00CF44FE"/>
    <w:rsid w:val="00CF7FD7"/>
    <w:rsid w:val="00D000CA"/>
    <w:rsid w:val="00D0245D"/>
    <w:rsid w:val="00D0324E"/>
    <w:rsid w:val="00D04022"/>
    <w:rsid w:val="00D048B4"/>
    <w:rsid w:val="00D0503B"/>
    <w:rsid w:val="00D05CD4"/>
    <w:rsid w:val="00D07296"/>
    <w:rsid w:val="00D1016E"/>
    <w:rsid w:val="00D10892"/>
    <w:rsid w:val="00D111D4"/>
    <w:rsid w:val="00D13874"/>
    <w:rsid w:val="00D13DC2"/>
    <w:rsid w:val="00D14B78"/>
    <w:rsid w:val="00D1574E"/>
    <w:rsid w:val="00D157B0"/>
    <w:rsid w:val="00D2051E"/>
    <w:rsid w:val="00D20ED5"/>
    <w:rsid w:val="00D21D4A"/>
    <w:rsid w:val="00D22152"/>
    <w:rsid w:val="00D23F2A"/>
    <w:rsid w:val="00D24297"/>
    <w:rsid w:val="00D248B5"/>
    <w:rsid w:val="00D2732A"/>
    <w:rsid w:val="00D30617"/>
    <w:rsid w:val="00D30753"/>
    <w:rsid w:val="00D30987"/>
    <w:rsid w:val="00D30D14"/>
    <w:rsid w:val="00D31D4B"/>
    <w:rsid w:val="00D33EB7"/>
    <w:rsid w:val="00D35662"/>
    <w:rsid w:val="00D36015"/>
    <w:rsid w:val="00D36414"/>
    <w:rsid w:val="00D376C9"/>
    <w:rsid w:val="00D40706"/>
    <w:rsid w:val="00D414D5"/>
    <w:rsid w:val="00D41AB0"/>
    <w:rsid w:val="00D4394C"/>
    <w:rsid w:val="00D440F0"/>
    <w:rsid w:val="00D45C22"/>
    <w:rsid w:val="00D46FDB"/>
    <w:rsid w:val="00D47151"/>
    <w:rsid w:val="00D479AB"/>
    <w:rsid w:val="00D52767"/>
    <w:rsid w:val="00D54A4A"/>
    <w:rsid w:val="00D54E90"/>
    <w:rsid w:val="00D54F56"/>
    <w:rsid w:val="00D5559B"/>
    <w:rsid w:val="00D56739"/>
    <w:rsid w:val="00D57DCC"/>
    <w:rsid w:val="00D6127E"/>
    <w:rsid w:val="00D62775"/>
    <w:rsid w:val="00D64865"/>
    <w:rsid w:val="00D64E4E"/>
    <w:rsid w:val="00D67920"/>
    <w:rsid w:val="00D721E2"/>
    <w:rsid w:val="00D72666"/>
    <w:rsid w:val="00D72985"/>
    <w:rsid w:val="00D72A99"/>
    <w:rsid w:val="00D72DBC"/>
    <w:rsid w:val="00D72EB0"/>
    <w:rsid w:val="00D7394E"/>
    <w:rsid w:val="00D739EC"/>
    <w:rsid w:val="00D73B4D"/>
    <w:rsid w:val="00D74C06"/>
    <w:rsid w:val="00D75B56"/>
    <w:rsid w:val="00D76976"/>
    <w:rsid w:val="00D76C32"/>
    <w:rsid w:val="00D770E9"/>
    <w:rsid w:val="00D8099F"/>
    <w:rsid w:val="00D80AC8"/>
    <w:rsid w:val="00D82592"/>
    <w:rsid w:val="00D83158"/>
    <w:rsid w:val="00D83671"/>
    <w:rsid w:val="00D83A2F"/>
    <w:rsid w:val="00D84D2B"/>
    <w:rsid w:val="00D85675"/>
    <w:rsid w:val="00D873F3"/>
    <w:rsid w:val="00D87736"/>
    <w:rsid w:val="00D87D6D"/>
    <w:rsid w:val="00D90BBE"/>
    <w:rsid w:val="00D918F2"/>
    <w:rsid w:val="00D93F5E"/>
    <w:rsid w:val="00D94DEA"/>
    <w:rsid w:val="00D955B6"/>
    <w:rsid w:val="00D9571A"/>
    <w:rsid w:val="00D95B17"/>
    <w:rsid w:val="00D96B28"/>
    <w:rsid w:val="00D97892"/>
    <w:rsid w:val="00D97A32"/>
    <w:rsid w:val="00DA00D3"/>
    <w:rsid w:val="00DA14E5"/>
    <w:rsid w:val="00DA162C"/>
    <w:rsid w:val="00DA2315"/>
    <w:rsid w:val="00DA2F40"/>
    <w:rsid w:val="00DA3103"/>
    <w:rsid w:val="00DA5EDF"/>
    <w:rsid w:val="00DB2159"/>
    <w:rsid w:val="00DB3604"/>
    <w:rsid w:val="00DB3F0B"/>
    <w:rsid w:val="00DB74C6"/>
    <w:rsid w:val="00DC166F"/>
    <w:rsid w:val="00DC1D61"/>
    <w:rsid w:val="00DC2774"/>
    <w:rsid w:val="00DC3AE3"/>
    <w:rsid w:val="00DC40FC"/>
    <w:rsid w:val="00DC5161"/>
    <w:rsid w:val="00DC75C6"/>
    <w:rsid w:val="00DD03F2"/>
    <w:rsid w:val="00DD0CBA"/>
    <w:rsid w:val="00DD0E13"/>
    <w:rsid w:val="00DD1996"/>
    <w:rsid w:val="00DD1B8E"/>
    <w:rsid w:val="00DD28C6"/>
    <w:rsid w:val="00DD3C72"/>
    <w:rsid w:val="00DD49FF"/>
    <w:rsid w:val="00DD4CD8"/>
    <w:rsid w:val="00DD7CD7"/>
    <w:rsid w:val="00DE0060"/>
    <w:rsid w:val="00DE0317"/>
    <w:rsid w:val="00DE03B3"/>
    <w:rsid w:val="00DE29CF"/>
    <w:rsid w:val="00DE365F"/>
    <w:rsid w:val="00DE404C"/>
    <w:rsid w:val="00DE44BC"/>
    <w:rsid w:val="00DE458F"/>
    <w:rsid w:val="00DE50BE"/>
    <w:rsid w:val="00DE5245"/>
    <w:rsid w:val="00DE5527"/>
    <w:rsid w:val="00DE5886"/>
    <w:rsid w:val="00DE7EE0"/>
    <w:rsid w:val="00DE7FFE"/>
    <w:rsid w:val="00DF0B6C"/>
    <w:rsid w:val="00DF10CA"/>
    <w:rsid w:val="00DF160E"/>
    <w:rsid w:val="00DF17B7"/>
    <w:rsid w:val="00DF1B12"/>
    <w:rsid w:val="00DF2437"/>
    <w:rsid w:val="00DF2931"/>
    <w:rsid w:val="00DF3E61"/>
    <w:rsid w:val="00DF5613"/>
    <w:rsid w:val="00DF58C2"/>
    <w:rsid w:val="00DF6E89"/>
    <w:rsid w:val="00DF716D"/>
    <w:rsid w:val="00DF7B74"/>
    <w:rsid w:val="00DF7CFA"/>
    <w:rsid w:val="00E000F0"/>
    <w:rsid w:val="00E003B0"/>
    <w:rsid w:val="00E00EA6"/>
    <w:rsid w:val="00E02697"/>
    <w:rsid w:val="00E0272E"/>
    <w:rsid w:val="00E04560"/>
    <w:rsid w:val="00E06771"/>
    <w:rsid w:val="00E06A18"/>
    <w:rsid w:val="00E079E3"/>
    <w:rsid w:val="00E079EA"/>
    <w:rsid w:val="00E10E3E"/>
    <w:rsid w:val="00E131A9"/>
    <w:rsid w:val="00E13EB8"/>
    <w:rsid w:val="00E16DAF"/>
    <w:rsid w:val="00E228E9"/>
    <w:rsid w:val="00E267C1"/>
    <w:rsid w:val="00E275A7"/>
    <w:rsid w:val="00E3110C"/>
    <w:rsid w:val="00E31C34"/>
    <w:rsid w:val="00E349AF"/>
    <w:rsid w:val="00E34C26"/>
    <w:rsid w:val="00E3602C"/>
    <w:rsid w:val="00E367D3"/>
    <w:rsid w:val="00E36CF0"/>
    <w:rsid w:val="00E37ED2"/>
    <w:rsid w:val="00E4086D"/>
    <w:rsid w:val="00E41075"/>
    <w:rsid w:val="00E41B67"/>
    <w:rsid w:val="00E41D2E"/>
    <w:rsid w:val="00E42401"/>
    <w:rsid w:val="00E43007"/>
    <w:rsid w:val="00E439A7"/>
    <w:rsid w:val="00E46382"/>
    <w:rsid w:val="00E46481"/>
    <w:rsid w:val="00E472B6"/>
    <w:rsid w:val="00E5086F"/>
    <w:rsid w:val="00E5115C"/>
    <w:rsid w:val="00E51295"/>
    <w:rsid w:val="00E52F28"/>
    <w:rsid w:val="00E54F7A"/>
    <w:rsid w:val="00E56051"/>
    <w:rsid w:val="00E56166"/>
    <w:rsid w:val="00E56812"/>
    <w:rsid w:val="00E56AF9"/>
    <w:rsid w:val="00E57D0C"/>
    <w:rsid w:val="00E57E8F"/>
    <w:rsid w:val="00E60C7A"/>
    <w:rsid w:val="00E61291"/>
    <w:rsid w:val="00E636D0"/>
    <w:rsid w:val="00E647FC"/>
    <w:rsid w:val="00E65B68"/>
    <w:rsid w:val="00E662F5"/>
    <w:rsid w:val="00E6664F"/>
    <w:rsid w:val="00E67719"/>
    <w:rsid w:val="00E7127B"/>
    <w:rsid w:val="00E72854"/>
    <w:rsid w:val="00E73387"/>
    <w:rsid w:val="00E765A8"/>
    <w:rsid w:val="00E768FF"/>
    <w:rsid w:val="00E77947"/>
    <w:rsid w:val="00E81BB4"/>
    <w:rsid w:val="00E83CE7"/>
    <w:rsid w:val="00E86DDD"/>
    <w:rsid w:val="00E86FE6"/>
    <w:rsid w:val="00E87BAD"/>
    <w:rsid w:val="00E87C01"/>
    <w:rsid w:val="00E932CC"/>
    <w:rsid w:val="00E935FC"/>
    <w:rsid w:val="00E95064"/>
    <w:rsid w:val="00E97264"/>
    <w:rsid w:val="00E97FEF"/>
    <w:rsid w:val="00EA0823"/>
    <w:rsid w:val="00EA2047"/>
    <w:rsid w:val="00EA4130"/>
    <w:rsid w:val="00EA4D9D"/>
    <w:rsid w:val="00EA5E9B"/>
    <w:rsid w:val="00EA6852"/>
    <w:rsid w:val="00EA7082"/>
    <w:rsid w:val="00EB06B6"/>
    <w:rsid w:val="00EB0756"/>
    <w:rsid w:val="00EB1CE0"/>
    <w:rsid w:val="00EB1F85"/>
    <w:rsid w:val="00EB2A0D"/>
    <w:rsid w:val="00EB2E07"/>
    <w:rsid w:val="00EB68EF"/>
    <w:rsid w:val="00EC2037"/>
    <w:rsid w:val="00EC6F38"/>
    <w:rsid w:val="00ED059D"/>
    <w:rsid w:val="00ED0AE4"/>
    <w:rsid w:val="00ED11CD"/>
    <w:rsid w:val="00ED24C5"/>
    <w:rsid w:val="00ED2A5E"/>
    <w:rsid w:val="00ED3B64"/>
    <w:rsid w:val="00ED44B5"/>
    <w:rsid w:val="00ED4799"/>
    <w:rsid w:val="00ED49E4"/>
    <w:rsid w:val="00ED506D"/>
    <w:rsid w:val="00ED540B"/>
    <w:rsid w:val="00ED7545"/>
    <w:rsid w:val="00ED769B"/>
    <w:rsid w:val="00EE0B5E"/>
    <w:rsid w:val="00EE0E30"/>
    <w:rsid w:val="00EE1103"/>
    <w:rsid w:val="00EE60D0"/>
    <w:rsid w:val="00EE6AA3"/>
    <w:rsid w:val="00EE6FAA"/>
    <w:rsid w:val="00EF2533"/>
    <w:rsid w:val="00EF2BB5"/>
    <w:rsid w:val="00EF416A"/>
    <w:rsid w:val="00EF7BB0"/>
    <w:rsid w:val="00EF7E56"/>
    <w:rsid w:val="00F01F33"/>
    <w:rsid w:val="00F059C0"/>
    <w:rsid w:val="00F05BAC"/>
    <w:rsid w:val="00F063E7"/>
    <w:rsid w:val="00F0691B"/>
    <w:rsid w:val="00F06F97"/>
    <w:rsid w:val="00F103EB"/>
    <w:rsid w:val="00F13151"/>
    <w:rsid w:val="00F142D5"/>
    <w:rsid w:val="00F14A98"/>
    <w:rsid w:val="00F16149"/>
    <w:rsid w:val="00F17D1B"/>
    <w:rsid w:val="00F20494"/>
    <w:rsid w:val="00F205C3"/>
    <w:rsid w:val="00F22CEE"/>
    <w:rsid w:val="00F2323F"/>
    <w:rsid w:val="00F23416"/>
    <w:rsid w:val="00F24DD1"/>
    <w:rsid w:val="00F25382"/>
    <w:rsid w:val="00F26BEA"/>
    <w:rsid w:val="00F270C0"/>
    <w:rsid w:val="00F30174"/>
    <w:rsid w:val="00F31098"/>
    <w:rsid w:val="00F321AE"/>
    <w:rsid w:val="00F32A2E"/>
    <w:rsid w:val="00F3303C"/>
    <w:rsid w:val="00F33CA7"/>
    <w:rsid w:val="00F33E91"/>
    <w:rsid w:val="00F342E0"/>
    <w:rsid w:val="00F3597A"/>
    <w:rsid w:val="00F41264"/>
    <w:rsid w:val="00F415D4"/>
    <w:rsid w:val="00F41BC8"/>
    <w:rsid w:val="00F41C77"/>
    <w:rsid w:val="00F431AE"/>
    <w:rsid w:val="00F437F5"/>
    <w:rsid w:val="00F45649"/>
    <w:rsid w:val="00F4571A"/>
    <w:rsid w:val="00F45BFE"/>
    <w:rsid w:val="00F47699"/>
    <w:rsid w:val="00F505DB"/>
    <w:rsid w:val="00F52013"/>
    <w:rsid w:val="00F52F54"/>
    <w:rsid w:val="00F540D4"/>
    <w:rsid w:val="00F54647"/>
    <w:rsid w:val="00F54760"/>
    <w:rsid w:val="00F55090"/>
    <w:rsid w:val="00F60304"/>
    <w:rsid w:val="00F60C67"/>
    <w:rsid w:val="00F61C47"/>
    <w:rsid w:val="00F61D6B"/>
    <w:rsid w:val="00F625AE"/>
    <w:rsid w:val="00F62929"/>
    <w:rsid w:val="00F64F60"/>
    <w:rsid w:val="00F65908"/>
    <w:rsid w:val="00F65D0E"/>
    <w:rsid w:val="00F67ADC"/>
    <w:rsid w:val="00F70823"/>
    <w:rsid w:val="00F7112C"/>
    <w:rsid w:val="00F71A14"/>
    <w:rsid w:val="00F72558"/>
    <w:rsid w:val="00F72D36"/>
    <w:rsid w:val="00F738D5"/>
    <w:rsid w:val="00F7478B"/>
    <w:rsid w:val="00F749C0"/>
    <w:rsid w:val="00F75E81"/>
    <w:rsid w:val="00F81D80"/>
    <w:rsid w:val="00F81E67"/>
    <w:rsid w:val="00F8392E"/>
    <w:rsid w:val="00F83A19"/>
    <w:rsid w:val="00F84F75"/>
    <w:rsid w:val="00F8620D"/>
    <w:rsid w:val="00F8677A"/>
    <w:rsid w:val="00F91BB2"/>
    <w:rsid w:val="00F91CC4"/>
    <w:rsid w:val="00F91E7C"/>
    <w:rsid w:val="00F929BB"/>
    <w:rsid w:val="00F940AF"/>
    <w:rsid w:val="00F941D2"/>
    <w:rsid w:val="00F972C3"/>
    <w:rsid w:val="00FA06AA"/>
    <w:rsid w:val="00FA186A"/>
    <w:rsid w:val="00FA18A4"/>
    <w:rsid w:val="00FA1E87"/>
    <w:rsid w:val="00FA46D3"/>
    <w:rsid w:val="00FB0332"/>
    <w:rsid w:val="00FB08D6"/>
    <w:rsid w:val="00FB0F11"/>
    <w:rsid w:val="00FB14FC"/>
    <w:rsid w:val="00FB15DF"/>
    <w:rsid w:val="00FB224B"/>
    <w:rsid w:val="00FB5961"/>
    <w:rsid w:val="00FB5D71"/>
    <w:rsid w:val="00FB703F"/>
    <w:rsid w:val="00FB718C"/>
    <w:rsid w:val="00FC239D"/>
    <w:rsid w:val="00FC2559"/>
    <w:rsid w:val="00FC361B"/>
    <w:rsid w:val="00FC6BC5"/>
    <w:rsid w:val="00FD0D0F"/>
    <w:rsid w:val="00FD1276"/>
    <w:rsid w:val="00FD3465"/>
    <w:rsid w:val="00FD4940"/>
    <w:rsid w:val="00FD6350"/>
    <w:rsid w:val="00FD665F"/>
    <w:rsid w:val="00FE0801"/>
    <w:rsid w:val="00FE0E12"/>
    <w:rsid w:val="00FE2A4E"/>
    <w:rsid w:val="00FE2F45"/>
    <w:rsid w:val="00FE4078"/>
    <w:rsid w:val="00FE42DB"/>
    <w:rsid w:val="00FE4787"/>
    <w:rsid w:val="00FE4920"/>
    <w:rsid w:val="00FE4995"/>
    <w:rsid w:val="00FE6B18"/>
    <w:rsid w:val="00FE6FA0"/>
    <w:rsid w:val="00FE7C39"/>
    <w:rsid w:val="00FF0DCA"/>
    <w:rsid w:val="00FF1EC1"/>
    <w:rsid w:val="00FF2EB1"/>
    <w:rsid w:val="00FF4ED8"/>
    <w:rsid w:val="00FF6583"/>
    <w:rsid w:val="00FF7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9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geHeading">
    <w:name w:val="Page Heading"/>
    <w:basedOn w:val="Normal"/>
    <w:qFormat/>
    <w:rsid w:val="00FE42DB"/>
    <w:pPr>
      <w:jc w:val="center"/>
    </w:pPr>
    <w:rPr>
      <w:rFonts w:ascii="Verdana" w:eastAsia="Times New Roman" w:hAnsi="Verdana" w:cs="Times New Roman"/>
      <w:b/>
      <w:sz w:val="32"/>
      <w:szCs w:val="20"/>
      <w:lang w:eastAsia="en-AU"/>
    </w:rPr>
  </w:style>
  <w:style w:type="table" w:styleId="TableGrid">
    <w:name w:val="Table Grid"/>
    <w:basedOn w:val="TableNormal"/>
    <w:uiPriority w:val="59"/>
    <w:rsid w:val="00FE42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tandTableFootnoteAlpha">
    <w:name w:val="Chart and Table Footnote Alpha"/>
    <w:basedOn w:val="Normal"/>
    <w:next w:val="Normal"/>
    <w:uiPriority w:val="99"/>
    <w:rsid w:val="00FE42DB"/>
    <w:pPr>
      <w:keepNext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eastAsia="en-AU"/>
    </w:rPr>
  </w:style>
  <w:style w:type="paragraph" w:customStyle="1" w:styleId="Text">
    <w:name w:val="Text"/>
    <w:basedOn w:val="Normal"/>
    <w:link w:val="TextChar"/>
    <w:qFormat/>
    <w:rsid w:val="00FE42DB"/>
    <w:pPr>
      <w:spacing w:after="0" w:line="240" w:lineRule="auto"/>
    </w:pPr>
    <w:rPr>
      <w:rFonts w:ascii="Verdana" w:hAnsi="Verdana"/>
      <w:sz w:val="20"/>
      <w:szCs w:val="20"/>
    </w:rPr>
  </w:style>
  <w:style w:type="paragraph" w:customStyle="1" w:styleId="Headings">
    <w:name w:val="Headings"/>
    <w:basedOn w:val="Normal"/>
    <w:link w:val="HeadingsChar"/>
    <w:qFormat/>
    <w:rsid w:val="00FE42DB"/>
    <w:pPr>
      <w:spacing w:before="120" w:after="20" w:line="240" w:lineRule="auto"/>
    </w:pPr>
    <w:rPr>
      <w:rFonts w:ascii="Verdana" w:eastAsia="Times New Roman" w:hAnsi="Verdana" w:cs="Times New Roman"/>
      <w:b/>
      <w:lang w:eastAsia="en-AU"/>
    </w:rPr>
  </w:style>
  <w:style w:type="character" w:customStyle="1" w:styleId="TextChar">
    <w:name w:val="Text Char"/>
    <w:basedOn w:val="DefaultParagraphFont"/>
    <w:link w:val="Text"/>
    <w:rsid w:val="00FE42DB"/>
    <w:rPr>
      <w:rFonts w:ascii="Verdana" w:hAnsi="Verdana"/>
      <w:sz w:val="20"/>
      <w:szCs w:val="20"/>
    </w:rPr>
  </w:style>
  <w:style w:type="paragraph" w:customStyle="1" w:styleId="Table-RowHeadings">
    <w:name w:val="Table - Row Headings"/>
    <w:basedOn w:val="Normal"/>
    <w:link w:val="Table-RowHeadingsChar"/>
    <w:qFormat/>
    <w:rsid w:val="00FE42DB"/>
    <w:pPr>
      <w:spacing w:after="0" w:line="240" w:lineRule="auto"/>
    </w:pPr>
    <w:rPr>
      <w:rFonts w:ascii="Verdana" w:hAnsi="Verdana"/>
      <w:sz w:val="20"/>
      <w:szCs w:val="20"/>
    </w:rPr>
  </w:style>
  <w:style w:type="character" w:customStyle="1" w:styleId="HeadingsChar">
    <w:name w:val="Headings Char"/>
    <w:basedOn w:val="DefaultParagraphFont"/>
    <w:link w:val="Headings"/>
    <w:rsid w:val="00FE42DB"/>
    <w:rPr>
      <w:rFonts w:ascii="Verdana" w:eastAsia="Times New Roman" w:hAnsi="Verdana" w:cs="Times New Roman"/>
      <w:b/>
      <w:lang w:eastAsia="en-AU"/>
    </w:rPr>
  </w:style>
  <w:style w:type="paragraph" w:customStyle="1" w:styleId="Table-YearlyColumnHeadings">
    <w:name w:val="Table - Yearly Column Headings"/>
    <w:basedOn w:val="Table-RowHeadings"/>
    <w:link w:val="Table-YearlyColumnHeadingsChar"/>
    <w:qFormat/>
    <w:rsid w:val="00FE42DB"/>
    <w:pPr>
      <w:jc w:val="right"/>
    </w:pPr>
  </w:style>
  <w:style w:type="character" w:customStyle="1" w:styleId="Table-RowHeadingsChar">
    <w:name w:val="Table - Row Headings Char"/>
    <w:basedOn w:val="DefaultParagraphFont"/>
    <w:link w:val="Table-RowHeadings"/>
    <w:rsid w:val="00FE42DB"/>
    <w:rPr>
      <w:rFonts w:ascii="Verdana" w:hAnsi="Verdana"/>
      <w:sz w:val="20"/>
      <w:szCs w:val="20"/>
    </w:rPr>
  </w:style>
  <w:style w:type="paragraph" w:customStyle="1" w:styleId="Tablefigures">
    <w:name w:val="Table figures"/>
    <w:basedOn w:val="Normal"/>
    <w:link w:val="TablefiguresChar"/>
    <w:qFormat/>
    <w:rsid w:val="00FE42DB"/>
    <w:pPr>
      <w:spacing w:after="0" w:line="240" w:lineRule="auto"/>
      <w:jc w:val="right"/>
    </w:pPr>
    <w:rPr>
      <w:rFonts w:ascii="Verdana" w:hAnsi="Verdana"/>
      <w:sz w:val="18"/>
      <w:szCs w:val="18"/>
    </w:rPr>
  </w:style>
  <w:style w:type="character" w:customStyle="1" w:styleId="Table-YearlyColumnHeadingsChar">
    <w:name w:val="Table - Yearly Column Headings Char"/>
    <w:basedOn w:val="Table-RowHeadingsChar"/>
    <w:link w:val="Table-YearlyColumnHeadings"/>
    <w:rsid w:val="00FE42DB"/>
  </w:style>
  <w:style w:type="paragraph" w:customStyle="1" w:styleId="Notes">
    <w:name w:val="Notes"/>
    <w:basedOn w:val="ChartandTableFootnoteAlpha"/>
    <w:link w:val="NotesChar"/>
    <w:qFormat/>
    <w:rsid w:val="00FE42DB"/>
    <w:rPr>
      <w:rFonts w:ascii="Verdana" w:hAnsi="Verdana"/>
    </w:rPr>
  </w:style>
  <w:style w:type="character" w:customStyle="1" w:styleId="TablefiguresChar">
    <w:name w:val="Table figures Char"/>
    <w:basedOn w:val="DefaultParagraphFont"/>
    <w:link w:val="Tablefigures"/>
    <w:rsid w:val="00FE42DB"/>
    <w:rPr>
      <w:rFonts w:ascii="Verdana" w:hAnsi="Verdana"/>
      <w:sz w:val="18"/>
      <w:szCs w:val="18"/>
    </w:rPr>
  </w:style>
  <w:style w:type="paragraph" w:customStyle="1" w:styleId="TextItalicised">
    <w:name w:val="Text Italicised"/>
    <w:basedOn w:val="Normal"/>
    <w:link w:val="TextItalicisedChar"/>
    <w:qFormat/>
    <w:rsid w:val="00FE42DB"/>
    <w:pPr>
      <w:spacing w:after="0" w:line="240" w:lineRule="auto"/>
    </w:pPr>
    <w:rPr>
      <w:rFonts w:ascii="Verdana" w:hAnsi="Verdana"/>
      <w:i/>
      <w:iCs/>
      <w:sz w:val="20"/>
      <w:szCs w:val="20"/>
    </w:rPr>
  </w:style>
  <w:style w:type="character" w:customStyle="1" w:styleId="NotesChar">
    <w:name w:val="Notes Char"/>
    <w:basedOn w:val="DefaultParagraphFont"/>
    <w:link w:val="Notes"/>
    <w:rsid w:val="00FE42DB"/>
    <w:rPr>
      <w:rFonts w:ascii="Verdana" w:eastAsia="Times New Roman" w:hAnsi="Verdana" w:cs="Times New Roman"/>
      <w:sz w:val="16"/>
      <w:szCs w:val="20"/>
      <w:lang w:eastAsia="en-AU"/>
    </w:rPr>
  </w:style>
  <w:style w:type="character" w:customStyle="1" w:styleId="TextItalicisedChar">
    <w:name w:val="Text Italicised Char"/>
    <w:basedOn w:val="DefaultParagraphFont"/>
    <w:link w:val="TextItalicised"/>
    <w:rsid w:val="00FE42DB"/>
    <w:rPr>
      <w:rFonts w:ascii="Verdana" w:hAnsi="Verdana"/>
      <w:i/>
      <w:i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FE42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42DB"/>
  </w:style>
  <w:style w:type="paragraph" w:styleId="Footer">
    <w:name w:val="footer"/>
    <w:basedOn w:val="Normal"/>
    <w:link w:val="FooterChar"/>
    <w:uiPriority w:val="99"/>
    <w:semiHidden/>
    <w:unhideWhenUsed/>
    <w:rsid w:val="00FE42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42DB"/>
  </w:style>
  <w:style w:type="character" w:styleId="Hyperlink">
    <w:name w:val="Hyperlink"/>
    <w:basedOn w:val="DefaultParagraphFont"/>
    <w:uiPriority w:val="99"/>
    <w:unhideWhenUsed/>
    <w:rsid w:val="00FE42D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E42DB"/>
    <w:pPr>
      <w:spacing w:after="0" w:line="240" w:lineRule="auto"/>
      <w:ind w:left="720"/>
    </w:pPr>
    <w:rPr>
      <w:rFonts w:ascii="Calibri" w:hAnsi="Calibri" w:cs="Times New Roman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2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lectioncostings.gov.au/copyright-notice-2" TargetMode="External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Templates\2016%20-%20Public%20release%20of%20costing%20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2016 - Public release of costing -TEMPLATE.dotx</Template>
  <TotalTime>12</TotalTime>
  <Pages>3</Pages>
  <Words>445</Words>
  <Characters>2540</Characters>
  <Application>Microsoft Office Word</Application>
  <DocSecurity>0</DocSecurity>
  <Lines>21</Lines>
  <Paragraphs>5</Paragraphs>
  <ScaleCrop>false</ScaleCrop>
  <Company>FINANCE</Company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wicmit</dc:creator>
  <cp:lastModifiedBy>Gaven</cp:lastModifiedBy>
  <cp:revision>10</cp:revision>
  <cp:lastPrinted>2016-06-23T05:38:00Z</cp:lastPrinted>
  <dcterms:created xsi:type="dcterms:W3CDTF">2016-06-21T07:29:00Z</dcterms:created>
  <dcterms:modified xsi:type="dcterms:W3CDTF">2016-06-24T05:35:00Z</dcterms:modified>
</cp:coreProperties>
</file>