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2DB" w:rsidRDefault="00FE42DB"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-160020</wp:posOffset>
            </wp:positionV>
            <wp:extent cx="1424305" cy="1031240"/>
            <wp:effectExtent l="19050" t="0" r="444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42DB" w:rsidRDefault="00FE42DB"/>
    <w:p w:rsidR="00FE42DB" w:rsidRDefault="00FE42DB"/>
    <w:p w:rsidR="00FE42DB" w:rsidRPr="001E711D" w:rsidRDefault="00FE42DB" w:rsidP="00FE42DB">
      <w:pPr>
        <w:pStyle w:val="PageHeading"/>
        <w:rPr>
          <w:smallCaps/>
          <w:sz w:val="24"/>
          <w:szCs w:val="24"/>
        </w:rPr>
      </w:pPr>
      <w:r w:rsidRPr="001E711D">
        <w:rPr>
          <w:smallCaps/>
          <w:sz w:val="24"/>
          <w:szCs w:val="24"/>
        </w:rPr>
        <w:t>PUBLIC RELEASE OF 201</w:t>
      </w:r>
      <w:r>
        <w:rPr>
          <w:smallCaps/>
          <w:sz w:val="24"/>
          <w:szCs w:val="24"/>
        </w:rPr>
        <w:t>6</w:t>
      </w:r>
      <w:r w:rsidRPr="001E711D">
        <w:rPr>
          <w:smallCaps/>
          <w:sz w:val="24"/>
          <w:szCs w:val="24"/>
        </w:rPr>
        <w:t xml:space="preserve"> ELECTION COMMITMENT COSTING</w:t>
      </w:r>
    </w:p>
    <w:tbl>
      <w:tblPr>
        <w:tblStyle w:val="TableGrid"/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/>
      </w:tblPr>
      <w:tblGrid>
        <w:gridCol w:w="4621"/>
        <w:gridCol w:w="4621"/>
      </w:tblGrid>
      <w:tr w:rsidR="00FE42DB" w:rsidTr="00C05627">
        <w:tc>
          <w:tcPr>
            <w:tcW w:w="9242" w:type="dxa"/>
            <w:gridSpan w:val="2"/>
            <w:shd w:val="pct10" w:color="auto" w:fill="auto"/>
          </w:tcPr>
          <w:p w:rsidR="00FE42DB" w:rsidRPr="00BA718B" w:rsidRDefault="00FE42DB" w:rsidP="00C05627">
            <w:pPr>
              <w:pStyle w:val="Text"/>
              <w:spacing w:before="60" w:after="60"/>
              <w:rPr>
                <w:smallCaps/>
                <w:noProof/>
              </w:rPr>
            </w:pPr>
            <w:r>
              <w:rPr>
                <w:b/>
              </w:rPr>
              <w:t>Name of proposal costed:</w:t>
            </w:r>
            <w:r w:rsidR="00453623">
              <w:rPr>
                <w:b/>
              </w:rPr>
              <w:t xml:space="preserve"> The Coalition’s Policy to Protect Vulnerable Workers</w:t>
            </w:r>
          </w:p>
        </w:tc>
      </w:tr>
      <w:tr w:rsidR="00FE42DB" w:rsidTr="00C05627">
        <w:tc>
          <w:tcPr>
            <w:tcW w:w="4621" w:type="dxa"/>
          </w:tcPr>
          <w:p w:rsidR="00FE42DB" w:rsidRDefault="00FE42DB" w:rsidP="00C05627">
            <w:pPr>
              <w:pStyle w:val="Text"/>
              <w:spacing w:before="60" w:after="60"/>
              <w:rPr>
                <w:b/>
              </w:rPr>
            </w:pPr>
            <w:r>
              <w:rPr>
                <w:b/>
              </w:rPr>
              <w:t>Costing Identifier:</w:t>
            </w:r>
          </w:p>
        </w:tc>
        <w:tc>
          <w:tcPr>
            <w:tcW w:w="4621" w:type="dxa"/>
          </w:tcPr>
          <w:p w:rsidR="00FE42DB" w:rsidRPr="00CA513C" w:rsidRDefault="0044122E" w:rsidP="00C05627">
            <w:pPr>
              <w:rPr>
                <w:rFonts w:ascii="Verdana" w:hAnsi="Verdana"/>
                <w:smallCaps/>
                <w:noProof/>
                <w:sz w:val="20"/>
                <w:szCs w:val="20"/>
              </w:rPr>
            </w:pPr>
            <w:r w:rsidRPr="00CA513C">
              <w:rPr>
                <w:rFonts w:ascii="Verdana" w:hAnsi="Verdana"/>
                <w:smallCaps/>
                <w:noProof/>
                <w:sz w:val="20"/>
                <w:szCs w:val="20"/>
              </w:rPr>
              <w:t>COA 003</w:t>
            </w:r>
          </w:p>
        </w:tc>
      </w:tr>
      <w:tr w:rsidR="0044122E" w:rsidTr="00C05627">
        <w:tc>
          <w:tcPr>
            <w:tcW w:w="4621" w:type="dxa"/>
          </w:tcPr>
          <w:p w:rsidR="0044122E" w:rsidRPr="00FD2D3E" w:rsidRDefault="0044122E" w:rsidP="00C05627">
            <w:pPr>
              <w:pStyle w:val="Text"/>
              <w:spacing w:before="60" w:after="60"/>
              <w:rPr>
                <w:b/>
              </w:rPr>
            </w:pPr>
            <w:r w:rsidRPr="00FD2D3E">
              <w:rPr>
                <w:b/>
              </w:rPr>
              <w:t>Summary of costing:</w:t>
            </w:r>
          </w:p>
        </w:tc>
        <w:tc>
          <w:tcPr>
            <w:tcW w:w="4621" w:type="dxa"/>
          </w:tcPr>
          <w:p w:rsidR="0044122E" w:rsidRDefault="0044122E" w:rsidP="00F55CC4">
            <w:pPr>
              <w:pStyle w:val="Text"/>
            </w:pPr>
            <w:r>
              <w:t>The commitment is to provide</w:t>
            </w:r>
            <w:r w:rsidR="009C7DF1">
              <w:t xml:space="preserve"> $20.5 million</w:t>
            </w:r>
            <w:r>
              <w:t xml:space="preserve"> </w:t>
            </w:r>
            <w:r w:rsidR="009C7DF1">
              <w:t>over the Forward Estimates</w:t>
            </w:r>
            <w:r w:rsidR="008C6986">
              <w:t xml:space="preserve"> to</w:t>
            </w:r>
            <w:r w:rsidR="009C7DF1">
              <w:t xml:space="preserve"> </w:t>
            </w:r>
            <w:r>
              <w:t xml:space="preserve">the Fair Work Ombudsman (FWO) </w:t>
            </w:r>
            <w:r w:rsidR="009C7DF1">
              <w:t xml:space="preserve">for </w:t>
            </w:r>
            <w:r>
              <w:t xml:space="preserve">36 </w:t>
            </w:r>
            <w:r w:rsidR="00BB6DD1">
              <w:t xml:space="preserve">Average Staffing Level (ASL) </w:t>
            </w:r>
            <w:r>
              <w:t xml:space="preserve">to enable the FWO to have more direct engagement with ethnic communities, </w:t>
            </w:r>
            <w:r w:rsidR="009C7DF1">
              <w:t xml:space="preserve">to </w:t>
            </w:r>
            <w:r>
              <w:t xml:space="preserve">expand its Overseas Workers Team and </w:t>
            </w:r>
            <w:r w:rsidR="009C7DF1">
              <w:t xml:space="preserve">to </w:t>
            </w:r>
            <w:r>
              <w:t>undertake a digital minimum wage communications campaign.</w:t>
            </w:r>
          </w:p>
          <w:p w:rsidR="0044122E" w:rsidRDefault="0044122E" w:rsidP="00F55CC4">
            <w:pPr>
              <w:pStyle w:val="Text"/>
            </w:pPr>
          </w:p>
          <w:p w:rsidR="0044122E" w:rsidRDefault="0044122E" w:rsidP="00F55CC4">
            <w:pPr>
              <w:pStyle w:val="Text"/>
            </w:pPr>
            <w:r>
              <w:t xml:space="preserve">The commitment seeks to strengthen the </w:t>
            </w:r>
            <w:r w:rsidRPr="007F667C">
              <w:rPr>
                <w:i/>
              </w:rPr>
              <w:t>Fair Work Act 2009</w:t>
            </w:r>
            <w:r>
              <w:t xml:space="preserve"> to more effectively deal with employers who intentionally exploit workers and establish an enforcement regime.</w:t>
            </w:r>
          </w:p>
          <w:p w:rsidR="0044122E" w:rsidRPr="0009129B" w:rsidRDefault="0044122E" w:rsidP="00F55CC4">
            <w:pPr>
              <w:pStyle w:val="Text"/>
            </w:pPr>
          </w:p>
        </w:tc>
      </w:tr>
      <w:tr w:rsidR="0044122E" w:rsidTr="00C05627">
        <w:tc>
          <w:tcPr>
            <w:tcW w:w="4621" w:type="dxa"/>
          </w:tcPr>
          <w:p w:rsidR="0044122E" w:rsidRPr="00FD2D3E" w:rsidRDefault="0044122E" w:rsidP="00C05627">
            <w:pPr>
              <w:pStyle w:val="Text"/>
              <w:spacing w:before="60" w:after="60"/>
              <w:rPr>
                <w:b/>
              </w:rPr>
            </w:pPr>
            <w:r>
              <w:rPr>
                <w:b/>
              </w:rPr>
              <w:t>Person making the request:</w:t>
            </w:r>
          </w:p>
        </w:tc>
        <w:tc>
          <w:tcPr>
            <w:tcW w:w="4621" w:type="dxa"/>
          </w:tcPr>
          <w:p w:rsidR="0044122E" w:rsidRPr="0009129B" w:rsidRDefault="0044122E" w:rsidP="00F55CC4">
            <w:pPr>
              <w:pStyle w:val="Text"/>
            </w:pPr>
            <w:r>
              <w:t>Prime Minister</w:t>
            </w:r>
          </w:p>
        </w:tc>
      </w:tr>
      <w:tr w:rsidR="00FE42DB" w:rsidTr="00C05627">
        <w:tc>
          <w:tcPr>
            <w:tcW w:w="4621" w:type="dxa"/>
          </w:tcPr>
          <w:p w:rsidR="00FE42DB" w:rsidRPr="00FD2D3E" w:rsidRDefault="00FE42DB" w:rsidP="00C05627">
            <w:pPr>
              <w:pStyle w:val="Text"/>
              <w:spacing w:before="60" w:after="60"/>
              <w:rPr>
                <w:b/>
              </w:rPr>
            </w:pPr>
            <w:r w:rsidRPr="00FD2D3E">
              <w:rPr>
                <w:b/>
              </w:rPr>
              <w:t xml:space="preserve">Date </w:t>
            </w:r>
            <w:r>
              <w:rPr>
                <w:b/>
              </w:rPr>
              <w:t xml:space="preserve">costing </w:t>
            </w:r>
            <w:r w:rsidRPr="00FD2D3E">
              <w:rPr>
                <w:b/>
              </w:rPr>
              <w:t>request</w:t>
            </w:r>
            <w:r>
              <w:rPr>
                <w:b/>
              </w:rPr>
              <w:t xml:space="preserve"> received</w:t>
            </w:r>
            <w:r w:rsidRPr="00FD2D3E">
              <w:rPr>
                <w:b/>
              </w:rPr>
              <w:t>:</w:t>
            </w:r>
          </w:p>
        </w:tc>
        <w:tc>
          <w:tcPr>
            <w:tcW w:w="4621" w:type="dxa"/>
          </w:tcPr>
          <w:p w:rsidR="00FE42DB" w:rsidRPr="0009129B" w:rsidRDefault="0044122E" w:rsidP="00C05627">
            <w:pPr>
              <w:pStyle w:val="Text"/>
            </w:pPr>
            <w:r>
              <w:t>17/06/2016</w:t>
            </w:r>
          </w:p>
        </w:tc>
      </w:tr>
      <w:tr w:rsidR="00FE42DB" w:rsidTr="00C05627">
        <w:tc>
          <w:tcPr>
            <w:tcW w:w="4621" w:type="dxa"/>
          </w:tcPr>
          <w:p w:rsidR="00FE42DB" w:rsidRPr="00FD2D3E" w:rsidRDefault="00FE42DB" w:rsidP="00C05627">
            <w:pPr>
              <w:pStyle w:val="Text"/>
              <w:spacing w:before="60" w:after="60"/>
              <w:rPr>
                <w:b/>
              </w:rPr>
            </w:pPr>
            <w:r w:rsidRPr="00FD2D3E">
              <w:rPr>
                <w:b/>
              </w:rPr>
              <w:t>Date of public release of policy:</w:t>
            </w:r>
          </w:p>
        </w:tc>
        <w:tc>
          <w:tcPr>
            <w:tcW w:w="4621" w:type="dxa"/>
          </w:tcPr>
          <w:p w:rsidR="00FE42DB" w:rsidRPr="0009129B" w:rsidRDefault="0044122E" w:rsidP="00C05627">
            <w:pPr>
              <w:pStyle w:val="Text"/>
            </w:pPr>
            <w:r>
              <w:t>19/06/2016</w:t>
            </w:r>
          </w:p>
        </w:tc>
      </w:tr>
      <w:tr w:rsidR="00FE42DB" w:rsidTr="00C05627">
        <w:tc>
          <w:tcPr>
            <w:tcW w:w="4621" w:type="dxa"/>
          </w:tcPr>
          <w:p w:rsidR="00FE42DB" w:rsidRPr="00FD2D3E" w:rsidRDefault="00FE42DB" w:rsidP="00C05627">
            <w:pPr>
              <w:pStyle w:val="Text"/>
              <w:spacing w:before="60" w:after="60"/>
              <w:rPr>
                <w:b/>
              </w:rPr>
            </w:pPr>
            <w:r>
              <w:rPr>
                <w:b/>
              </w:rPr>
              <w:t>Date costing completed:</w:t>
            </w:r>
          </w:p>
        </w:tc>
        <w:tc>
          <w:tcPr>
            <w:tcW w:w="4621" w:type="dxa"/>
          </w:tcPr>
          <w:p w:rsidR="00FE42DB" w:rsidRPr="0009129B" w:rsidRDefault="0087534A" w:rsidP="00C05627">
            <w:pPr>
              <w:pStyle w:val="Text"/>
            </w:pPr>
            <w:r>
              <w:t>24/06/2016</w:t>
            </w:r>
          </w:p>
        </w:tc>
      </w:tr>
      <w:tr w:rsidR="0044122E" w:rsidTr="00C05627">
        <w:tc>
          <w:tcPr>
            <w:tcW w:w="4621" w:type="dxa"/>
          </w:tcPr>
          <w:p w:rsidR="0044122E" w:rsidRPr="00FD2D3E" w:rsidRDefault="0044122E" w:rsidP="00C05627">
            <w:pPr>
              <w:pStyle w:val="Text"/>
              <w:spacing w:before="60" w:after="60"/>
              <w:rPr>
                <w:b/>
              </w:rPr>
            </w:pPr>
            <w:r w:rsidRPr="00FD2D3E">
              <w:rPr>
                <w:b/>
              </w:rPr>
              <w:t xml:space="preserve">Additional information requested </w:t>
            </w:r>
            <w:r w:rsidRPr="00FD2D3E">
              <w:rPr>
                <w:b/>
              </w:rPr>
              <w:br/>
              <w:t>(including date):</w:t>
            </w:r>
          </w:p>
        </w:tc>
        <w:tc>
          <w:tcPr>
            <w:tcW w:w="4621" w:type="dxa"/>
          </w:tcPr>
          <w:p w:rsidR="0044122E" w:rsidRPr="0009129B" w:rsidRDefault="0044122E" w:rsidP="00F55CC4">
            <w:pPr>
              <w:pStyle w:val="Text"/>
            </w:pPr>
            <w:r>
              <w:t>Not applicable</w:t>
            </w:r>
            <w:r w:rsidR="0017270F">
              <w:t>.</w:t>
            </w:r>
          </w:p>
        </w:tc>
      </w:tr>
      <w:tr w:rsidR="0044122E" w:rsidTr="00C05627">
        <w:tc>
          <w:tcPr>
            <w:tcW w:w="4621" w:type="dxa"/>
          </w:tcPr>
          <w:p w:rsidR="0044122E" w:rsidRPr="00FD2D3E" w:rsidRDefault="0044122E" w:rsidP="00C05627">
            <w:pPr>
              <w:pStyle w:val="Text"/>
              <w:spacing w:before="60" w:after="60"/>
              <w:rPr>
                <w:b/>
              </w:rPr>
            </w:pPr>
            <w:r w:rsidRPr="00FD2D3E">
              <w:rPr>
                <w:b/>
              </w:rPr>
              <w:t>Additional information received</w:t>
            </w:r>
            <w:r w:rsidRPr="00FD2D3E">
              <w:rPr>
                <w:b/>
              </w:rPr>
              <w:br/>
              <w:t xml:space="preserve"> (including date):</w:t>
            </w:r>
          </w:p>
        </w:tc>
        <w:tc>
          <w:tcPr>
            <w:tcW w:w="4621" w:type="dxa"/>
          </w:tcPr>
          <w:p w:rsidR="0044122E" w:rsidRPr="0009129B" w:rsidRDefault="0044122E" w:rsidP="00F55CC4">
            <w:pPr>
              <w:pStyle w:val="Text"/>
            </w:pPr>
            <w:r>
              <w:t>Not applicable</w:t>
            </w:r>
            <w:r w:rsidR="0017270F">
              <w:t>.</w:t>
            </w:r>
          </w:p>
        </w:tc>
      </w:tr>
    </w:tbl>
    <w:p w:rsidR="00FE42DB" w:rsidRPr="0009129B" w:rsidRDefault="00FE42DB" w:rsidP="00FE42DB">
      <w:pPr>
        <w:pStyle w:val="Headings"/>
        <w:spacing w:before="240" w:after="120"/>
      </w:pPr>
      <w:r w:rsidRPr="0009129B">
        <w:t>Financial implications (outturn prices</w:t>
      </w:r>
      <w:proofErr w:type="gramStart"/>
      <w:r w:rsidRPr="0009129B">
        <w:t>)</w:t>
      </w:r>
      <w:r w:rsidRPr="0009129B">
        <w:rPr>
          <w:rFonts w:cs="Helvetica"/>
          <w:vertAlign w:val="superscript"/>
        </w:rPr>
        <w:t>(</w:t>
      </w:r>
      <w:proofErr w:type="gramEnd"/>
      <w:r w:rsidRPr="0009129B">
        <w:rPr>
          <w:rFonts w:cs="Helvetica"/>
          <w:vertAlign w:val="superscript"/>
        </w:rPr>
        <w:t>a)</w:t>
      </w:r>
    </w:p>
    <w:tbl>
      <w:tblPr>
        <w:tblStyle w:val="TableGrid"/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/>
      </w:tblPr>
      <w:tblGrid>
        <w:gridCol w:w="1848"/>
        <w:gridCol w:w="1848"/>
        <w:gridCol w:w="1848"/>
        <w:gridCol w:w="1849"/>
        <w:gridCol w:w="1849"/>
      </w:tblGrid>
      <w:tr w:rsidR="00FE42DB" w:rsidTr="00C05627">
        <w:tc>
          <w:tcPr>
            <w:tcW w:w="1848" w:type="dxa"/>
            <w:shd w:val="pct10" w:color="auto" w:fill="auto"/>
            <w:vAlign w:val="center"/>
          </w:tcPr>
          <w:p w:rsidR="00FE42DB" w:rsidRDefault="00FE42DB" w:rsidP="00C05627">
            <w:pPr>
              <w:pStyle w:val="Table-RowHeadings"/>
              <w:spacing w:before="60" w:after="60"/>
            </w:pPr>
            <w:r>
              <w:t>Impact on</w:t>
            </w:r>
          </w:p>
        </w:tc>
        <w:tc>
          <w:tcPr>
            <w:tcW w:w="1848" w:type="dxa"/>
            <w:shd w:val="pct10" w:color="auto" w:fill="auto"/>
            <w:vAlign w:val="center"/>
          </w:tcPr>
          <w:p w:rsidR="00FE42DB" w:rsidRDefault="00FE42DB" w:rsidP="00C05627">
            <w:pPr>
              <w:pStyle w:val="Table-YearlyColumnHeadings"/>
              <w:spacing w:before="60" w:after="60"/>
              <w:jc w:val="center"/>
            </w:pPr>
            <w:r>
              <w:t>2016-17</w:t>
            </w:r>
          </w:p>
        </w:tc>
        <w:tc>
          <w:tcPr>
            <w:tcW w:w="1848" w:type="dxa"/>
            <w:shd w:val="pct10" w:color="auto" w:fill="auto"/>
            <w:vAlign w:val="center"/>
          </w:tcPr>
          <w:p w:rsidR="00FE42DB" w:rsidRDefault="00FE42DB" w:rsidP="00C05627">
            <w:pPr>
              <w:pStyle w:val="Table-YearlyColumnHeadings"/>
              <w:spacing w:before="60" w:after="60"/>
              <w:jc w:val="center"/>
            </w:pPr>
            <w:r>
              <w:t>2017-18</w:t>
            </w:r>
          </w:p>
        </w:tc>
        <w:tc>
          <w:tcPr>
            <w:tcW w:w="1849" w:type="dxa"/>
            <w:shd w:val="pct10" w:color="auto" w:fill="auto"/>
            <w:vAlign w:val="center"/>
          </w:tcPr>
          <w:p w:rsidR="00FE42DB" w:rsidRDefault="00FE42DB" w:rsidP="00C05627">
            <w:pPr>
              <w:pStyle w:val="Table-YearlyColumnHeadings"/>
              <w:spacing w:before="60" w:after="60"/>
              <w:jc w:val="center"/>
            </w:pPr>
            <w:r>
              <w:t>2018-19</w:t>
            </w:r>
          </w:p>
        </w:tc>
        <w:tc>
          <w:tcPr>
            <w:tcW w:w="1849" w:type="dxa"/>
            <w:shd w:val="pct10" w:color="auto" w:fill="auto"/>
            <w:vAlign w:val="center"/>
          </w:tcPr>
          <w:p w:rsidR="00FE42DB" w:rsidRDefault="00FE42DB" w:rsidP="00C05627">
            <w:pPr>
              <w:pStyle w:val="Table-YearlyColumnHeadings"/>
              <w:spacing w:before="60" w:after="60"/>
              <w:jc w:val="center"/>
            </w:pPr>
            <w:r>
              <w:t>2019-20</w:t>
            </w:r>
          </w:p>
        </w:tc>
      </w:tr>
      <w:tr w:rsidR="0044122E" w:rsidTr="00C05627">
        <w:tc>
          <w:tcPr>
            <w:tcW w:w="1848" w:type="dxa"/>
          </w:tcPr>
          <w:p w:rsidR="0044122E" w:rsidRPr="0009129B" w:rsidRDefault="0044122E" w:rsidP="00C05627">
            <w:pPr>
              <w:pStyle w:val="Table-RowHeadings"/>
              <w:spacing w:before="60" w:after="60"/>
              <w:rPr>
                <w:sz w:val="18"/>
                <w:szCs w:val="18"/>
              </w:rPr>
            </w:pPr>
            <w:r w:rsidRPr="0009129B">
              <w:rPr>
                <w:sz w:val="18"/>
                <w:szCs w:val="18"/>
              </w:rPr>
              <w:t>Underlying Cash Balance ($m)</w:t>
            </w:r>
          </w:p>
        </w:tc>
        <w:tc>
          <w:tcPr>
            <w:tcW w:w="1848" w:type="dxa"/>
          </w:tcPr>
          <w:p w:rsidR="0044122E" w:rsidRPr="0009129B" w:rsidRDefault="0044122E" w:rsidP="00F55CC4">
            <w:pPr>
              <w:pStyle w:val="Tablefigures"/>
            </w:pPr>
            <w:r>
              <w:t>-4.7</w:t>
            </w:r>
          </w:p>
        </w:tc>
        <w:tc>
          <w:tcPr>
            <w:tcW w:w="1848" w:type="dxa"/>
          </w:tcPr>
          <w:p w:rsidR="0044122E" w:rsidRPr="0009129B" w:rsidRDefault="0044122E" w:rsidP="00F55CC4">
            <w:pPr>
              <w:pStyle w:val="Tablefigures"/>
            </w:pPr>
            <w:r>
              <w:t>-5.1</w:t>
            </w:r>
          </w:p>
        </w:tc>
        <w:tc>
          <w:tcPr>
            <w:tcW w:w="1849" w:type="dxa"/>
          </w:tcPr>
          <w:p w:rsidR="0044122E" w:rsidRPr="0009129B" w:rsidRDefault="0044122E" w:rsidP="00F55CC4">
            <w:pPr>
              <w:pStyle w:val="Tablefigures"/>
            </w:pPr>
            <w:r>
              <w:t>-5.1</w:t>
            </w:r>
          </w:p>
        </w:tc>
        <w:tc>
          <w:tcPr>
            <w:tcW w:w="1849" w:type="dxa"/>
          </w:tcPr>
          <w:p w:rsidR="0044122E" w:rsidRPr="0009129B" w:rsidRDefault="0044122E" w:rsidP="00F55CC4">
            <w:pPr>
              <w:pStyle w:val="Tablefigures"/>
            </w:pPr>
            <w:r>
              <w:t>-5.2</w:t>
            </w:r>
          </w:p>
        </w:tc>
      </w:tr>
      <w:tr w:rsidR="0044122E" w:rsidTr="00C05627">
        <w:tc>
          <w:tcPr>
            <w:tcW w:w="1848" w:type="dxa"/>
          </w:tcPr>
          <w:p w:rsidR="0044122E" w:rsidRPr="0009129B" w:rsidRDefault="0044122E" w:rsidP="00C05627">
            <w:pPr>
              <w:pStyle w:val="Table-RowHeadings"/>
              <w:spacing w:before="60" w:after="60"/>
              <w:rPr>
                <w:sz w:val="18"/>
                <w:szCs w:val="18"/>
              </w:rPr>
            </w:pPr>
            <w:r w:rsidRPr="0009129B">
              <w:rPr>
                <w:sz w:val="18"/>
                <w:szCs w:val="18"/>
              </w:rPr>
              <w:t>Fiscal Balance ($m)</w:t>
            </w:r>
          </w:p>
        </w:tc>
        <w:tc>
          <w:tcPr>
            <w:tcW w:w="1848" w:type="dxa"/>
          </w:tcPr>
          <w:p w:rsidR="0044122E" w:rsidRPr="0009129B" w:rsidRDefault="0044122E" w:rsidP="00F55CC4">
            <w:pPr>
              <w:pStyle w:val="Tablefigures"/>
            </w:pPr>
            <w:r>
              <w:t>-4.7</w:t>
            </w:r>
          </w:p>
        </w:tc>
        <w:tc>
          <w:tcPr>
            <w:tcW w:w="1848" w:type="dxa"/>
          </w:tcPr>
          <w:p w:rsidR="0044122E" w:rsidRPr="0009129B" w:rsidRDefault="0044122E" w:rsidP="00F55CC4">
            <w:pPr>
              <w:pStyle w:val="Tablefigures"/>
            </w:pPr>
            <w:r>
              <w:t>-5.1</w:t>
            </w:r>
          </w:p>
        </w:tc>
        <w:tc>
          <w:tcPr>
            <w:tcW w:w="1849" w:type="dxa"/>
          </w:tcPr>
          <w:p w:rsidR="0044122E" w:rsidRPr="0009129B" w:rsidRDefault="0044122E" w:rsidP="00F55CC4">
            <w:pPr>
              <w:pStyle w:val="Tablefigures"/>
            </w:pPr>
            <w:r>
              <w:t>-5.1</w:t>
            </w:r>
          </w:p>
        </w:tc>
        <w:tc>
          <w:tcPr>
            <w:tcW w:w="1849" w:type="dxa"/>
          </w:tcPr>
          <w:p w:rsidR="0044122E" w:rsidRPr="0009129B" w:rsidRDefault="0044122E" w:rsidP="00F55CC4">
            <w:pPr>
              <w:pStyle w:val="Tablefigures"/>
            </w:pPr>
            <w:r>
              <w:t>-5.2</w:t>
            </w:r>
          </w:p>
        </w:tc>
      </w:tr>
    </w:tbl>
    <w:p w:rsidR="00FE42DB" w:rsidRPr="00063068" w:rsidRDefault="00FE42DB" w:rsidP="00FE42DB">
      <w:pPr>
        <w:pStyle w:val="Notes"/>
        <w:spacing w:before="120" w:after="280"/>
        <w:jc w:val="left"/>
      </w:pPr>
      <w:r w:rsidRPr="0009129B">
        <w:t>A positive number for the fiscal balance indicates an increase in revenue or a decrease in expenses or net capital investment in accrual terms. A positive number for the underlying cash balance indicates an increase in revenue or a decrease in expenses or net capital investment in cash terms.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FE42DB" w:rsidRPr="0009129B" w:rsidTr="00C05627">
        <w:tc>
          <w:tcPr>
            <w:tcW w:w="924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FE42DB" w:rsidRPr="00FD2D3E" w:rsidRDefault="00FE42DB" w:rsidP="00C05627">
            <w:pPr>
              <w:pStyle w:val="Text"/>
              <w:spacing w:before="60"/>
              <w:rPr>
                <w:b/>
              </w:rPr>
            </w:pPr>
            <w:r w:rsidRPr="00FD2D3E">
              <w:rPr>
                <w:b/>
              </w:rPr>
              <w:t>Where relevant, state that the proposal has been costed as a defined or specified amount.</w:t>
            </w:r>
          </w:p>
          <w:p w:rsidR="00FE42DB" w:rsidRDefault="00FE42DB" w:rsidP="00C05627">
            <w:pPr>
              <w:pStyle w:val="Text"/>
            </w:pPr>
          </w:p>
          <w:p w:rsidR="00CA513C" w:rsidRDefault="0044122E" w:rsidP="00C05627">
            <w:pPr>
              <w:pStyle w:val="Text"/>
            </w:pPr>
            <w:r>
              <w:t>The digital minimum wage communications campaign element of this proposal has been costed as a specified amount of $500,000 per year.</w:t>
            </w:r>
          </w:p>
        </w:tc>
      </w:tr>
      <w:tr w:rsidR="00FE42DB" w:rsidRPr="0009129B" w:rsidTr="00C05627">
        <w:tc>
          <w:tcPr>
            <w:tcW w:w="924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FE42DB" w:rsidRPr="00FD2D3E" w:rsidRDefault="00FE42DB" w:rsidP="00C05627">
            <w:pPr>
              <w:pStyle w:val="Text"/>
              <w:spacing w:before="60"/>
              <w:rPr>
                <w:b/>
              </w:rPr>
            </w:pPr>
            <w:r w:rsidRPr="00FD2D3E">
              <w:rPr>
                <w:b/>
              </w:rPr>
              <w:lastRenderedPageBreak/>
              <w:t xml:space="preserve">Where relevant, include separate identification of revenue and expense components. </w:t>
            </w:r>
          </w:p>
          <w:p w:rsidR="00FE42DB" w:rsidRDefault="00FE42DB" w:rsidP="00C05627">
            <w:pPr>
              <w:pStyle w:val="Text"/>
            </w:pPr>
          </w:p>
          <w:p w:rsidR="0044122E" w:rsidRDefault="0044122E" w:rsidP="0044122E">
            <w:pPr>
              <w:pStyle w:val="Text"/>
            </w:pPr>
            <w:r>
              <w:t>This is an expense measure with no revenue component.</w:t>
            </w:r>
          </w:p>
          <w:p w:rsidR="00FE42DB" w:rsidRDefault="00FE42DB" w:rsidP="00C05627">
            <w:pPr>
              <w:pStyle w:val="Text"/>
            </w:pPr>
          </w:p>
        </w:tc>
      </w:tr>
      <w:tr w:rsidR="00FE42DB" w:rsidRPr="0009129B" w:rsidTr="00C05627">
        <w:tc>
          <w:tcPr>
            <w:tcW w:w="924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FE42DB" w:rsidRPr="00FD2D3E" w:rsidRDefault="00FE42DB" w:rsidP="00C05627">
            <w:pPr>
              <w:pStyle w:val="Text"/>
              <w:spacing w:before="60"/>
              <w:rPr>
                <w:b/>
              </w:rPr>
            </w:pPr>
            <w:r w:rsidRPr="00FD2D3E">
              <w:rPr>
                <w:b/>
              </w:rPr>
              <w:t>Where appropriate, include a range for the costing or sensitivity analysis.</w:t>
            </w:r>
          </w:p>
          <w:p w:rsidR="00FE42DB" w:rsidRDefault="00FE42DB" w:rsidP="00C05627">
            <w:pPr>
              <w:pStyle w:val="Text"/>
            </w:pPr>
          </w:p>
          <w:p w:rsidR="0044122E" w:rsidRDefault="0044122E" w:rsidP="0044122E">
            <w:pPr>
              <w:pStyle w:val="Text"/>
            </w:pPr>
            <w:r>
              <w:t>Not applicable</w:t>
            </w:r>
            <w:r w:rsidR="00CA513C">
              <w:t>.</w:t>
            </w:r>
          </w:p>
          <w:p w:rsidR="00FE42DB" w:rsidRDefault="00FE42DB" w:rsidP="00C05627">
            <w:pPr>
              <w:pStyle w:val="Text"/>
            </w:pPr>
          </w:p>
        </w:tc>
      </w:tr>
      <w:tr w:rsidR="00FE42DB" w:rsidRPr="0009129B" w:rsidTr="00C05627">
        <w:tc>
          <w:tcPr>
            <w:tcW w:w="924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FE42DB" w:rsidRPr="00FD2D3E" w:rsidRDefault="00FE42DB" w:rsidP="00C05627">
            <w:pPr>
              <w:pStyle w:val="Text"/>
              <w:spacing w:before="120"/>
              <w:rPr>
                <w:b/>
              </w:rPr>
            </w:pPr>
            <w:r w:rsidRPr="00FD2D3E">
              <w:rPr>
                <w:b/>
              </w:rPr>
              <w:t>Qualifications to the costing (including reasons for the costing not being comprehensive).</w:t>
            </w:r>
          </w:p>
          <w:p w:rsidR="00FE42DB" w:rsidRDefault="00FE42DB" w:rsidP="00C05627">
            <w:pPr>
              <w:pStyle w:val="Text"/>
            </w:pPr>
          </w:p>
          <w:p w:rsidR="0044122E" w:rsidRDefault="0044122E" w:rsidP="0044122E">
            <w:pPr>
              <w:pStyle w:val="Text"/>
            </w:pPr>
            <w:r>
              <w:t xml:space="preserve">The costing request specifies further enforcement responsibilities for the FWO as a result of changes to the </w:t>
            </w:r>
            <w:r w:rsidRPr="00B9219C">
              <w:rPr>
                <w:i/>
              </w:rPr>
              <w:t>Fair Work Act 2009</w:t>
            </w:r>
            <w:r>
              <w:t>.</w:t>
            </w:r>
          </w:p>
          <w:p w:rsidR="0044122E" w:rsidRDefault="0044122E" w:rsidP="0044122E">
            <w:pPr>
              <w:pStyle w:val="Text"/>
            </w:pPr>
          </w:p>
          <w:p w:rsidR="0044122E" w:rsidRDefault="0044122E" w:rsidP="0044122E">
            <w:pPr>
              <w:pStyle w:val="Text"/>
            </w:pPr>
            <w:r>
              <w:t>The costing request specifies that implementation of the proposal would be as soon as practicable in 2016-17. For the purposes of this costing, funding is assumed to be provided from 1 August 2016 to enable the entity to develop the capacity to implement the enhanced regime once legislation is passed.</w:t>
            </w:r>
          </w:p>
          <w:p w:rsidR="00FE42DB" w:rsidRPr="0009129B" w:rsidRDefault="00FE42DB" w:rsidP="00C05627">
            <w:pPr>
              <w:pStyle w:val="Text"/>
            </w:pPr>
          </w:p>
        </w:tc>
      </w:tr>
      <w:tr w:rsidR="00FE42DB" w:rsidRPr="0009129B" w:rsidTr="00C05627">
        <w:tc>
          <w:tcPr>
            <w:tcW w:w="924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FE42DB" w:rsidRPr="00FD2D3E" w:rsidRDefault="00FE42DB" w:rsidP="00C05627">
            <w:pPr>
              <w:pStyle w:val="Text"/>
              <w:spacing w:before="60" w:after="60"/>
              <w:rPr>
                <w:b/>
              </w:rPr>
            </w:pPr>
            <w:r w:rsidRPr="00FD2D3E">
              <w:rPr>
                <w:b/>
              </w:rPr>
              <w:t>Where relevant, explain effects of departmental expenses.</w:t>
            </w:r>
          </w:p>
          <w:p w:rsidR="00FE42DB" w:rsidRDefault="00FE42DB" w:rsidP="00C05627">
            <w:pPr>
              <w:pStyle w:val="Text"/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</w:pBdr>
            </w:pPr>
          </w:p>
          <w:p w:rsidR="0044122E" w:rsidRDefault="0044122E" w:rsidP="0044122E">
            <w:pPr>
              <w:pStyle w:val="Text"/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</w:pBdr>
            </w:pPr>
            <w:r>
              <w:t>The costing request specifies additional departmental funding for the FWO.</w:t>
            </w:r>
          </w:p>
          <w:p w:rsidR="00FE42DB" w:rsidRPr="0009129B" w:rsidRDefault="00FE42DB" w:rsidP="00C05627">
            <w:pPr>
              <w:pStyle w:val="Text"/>
            </w:pPr>
          </w:p>
        </w:tc>
      </w:tr>
    </w:tbl>
    <w:p w:rsidR="00FE42DB" w:rsidRDefault="00FE42DB" w:rsidP="00FE42DB"/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242"/>
      </w:tblGrid>
      <w:tr w:rsidR="00FE42DB" w:rsidRPr="0009129B" w:rsidTr="00C05627">
        <w:tc>
          <w:tcPr>
            <w:tcW w:w="9242" w:type="dxa"/>
          </w:tcPr>
          <w:p w:rsidR="00FE42DB" w:rsidRPr="00FD2D3E" w:rsidRDefault="00FE42DB" w:rsidP="00C05627">
            <w:pPr>
              <w:pStyle w:val="Text"/>
              <w:spacing w:before="60"/>
              <w:rPr>
                <w:b/>
              </w:rPr>
            </w:pPr>
            <w:r w:rsidRPr="00FD2D3E">
              <w:rPr>
                <w:b/>
              </w:rPr>
              <w:t xml:space="preserve">Where relevant, explain the reason for any significant differences between the assumptions specified in a party costing request </w:t>
            </w:r>
            <w:r>
              <w:rPr>
                <w:b/>
              </w:rPr>
              <w:t xml:space="preserve">and those used in a </w:t>
            </w:r>
            <w:r w:rsidRPr="00FD2D3E">
              <w:rPr>
                <w:b/>
              </w:rPr>
              <w:t>Treasury or Finance costing.</w:t>
            </w:r>
          </w:p>
          <w:p w:rsidR="00FE42DB" w:rsidRDefault="00FE42DB" w:rsidP="00C05627">
            <w:pPr>
              <w:pStyle w:val="Text"/>
            </w:pPr>
          </w:p>
          <w:p w:rsidR="0044122E" w:rsidRDefault="0044122E" w:rsidP="0044122E">
            <w:pPr>
              <w:pStyle w:val="Text"/>
            </w:pPr>
            <w:r>
              <w:t>The costing request provided for a full year impact in 2016-17. As an implementation date of 1 August 2016 has been assumed there is a $0.4 million difference in 2016-17.</w:t>
            </w:r>
          </w:p>
          <w:p w:rsidR="00FE42DB" w:rsidRPr="0009129B" w:rsidRDefault="00FE42DB" w:rsidP="00C05627">
            <w:pPr>
              <w:pStyle w:val="Text"/>
            </w:pPr>
          </w:p>
        </w:tc>
      </w:tr>
      <w:tr w:rsidR="00FE42DB" w:rsidRPr="0009129B" w:rsidTr="00C05627">
        <w:tc>
          <w:tcPr>
            <w:tcW w:w="9242" w:type="dxa"/>
          </w:tcPr>
          <w:p w:rsidR="00FE42DB" w:rsidRPr="00FD2D3E" w:rsidRDefault="00FE42DB" w:rsidP="00C05627">
            <w:pPr>
              <w:spacing w:before="120"/>
              <w:rPr>
                <w:rStyle w:val="TextItalicisedChar"/>
                <w:b/>
              </w:rPr>
            </w:pPr>
            <w:r w:rsidRPr="00FD2D3E">
              <w:rPr>
                <w:rStyle w:val="TextChar"/>
                <w:b/>
              </w:rPr>
              <w:t>Other comments</w:t>
            </w:r>
            <w:r w:rsidRPr="00FD2D3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FD2D3E">
              <w:rPr>
                <w:rStyle w:val="TextItalicisedChar"/>
                <w:b/>
              </w:rPr>
              <w:t>(including reasons for significant differences between the estimated impact on the fiscal and underlying cash balances).</w:t>
            </w:r>
          </w:p>
          <w:p w:rsidR="00FE42DB" w:rsidRDefault="00FE42DB" w:rsidP="00C05627">
            <w:pPr>
              <w:pStyle w:val="Text"/>
            </w:pPr>
          </w:p>
          <w:p w:rsidR="0044122E" w:rsidRDefault="0044122E" w:rsidP="0044122E">
            <w:pPr>
              <w:pStyle w:val="Text"/>
            </w:pPr>
            <w:r>
              <w:t>Not applicable</w:t>
            </w:r>
            <w:r w:rsidR="0017270F">
              <w:t>.</w:t>
            </w:r>
          </w:p>
          <w:p w:rsidR="00FE42DB" w:rsidRPr="0009129B" w:rsidRDefault="00FE42DB" w:rsidP="00C0562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E42DB" w:rsidRDefault="00FE42DB" w:rsidP="00FE42DB">
      <w:pPr>
        <w:rPr>
          <w:rFonts w:ascii="Verdana" w:hAnsi="Verdana"/>
          <w:sz w:val="20"/>
          <w:szCs w:val="20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242"/>
      </w:tblGrid>
      <w:tr w:rsidR="00FE42DB" w:rsidTr="00C05627">
        <w:tc>
          <w:tcPr>
            <w:tcW w:w="9242" w:type="dxa"/>
            <w:shd w:val="pct10" w:color="auto" w:fill="auto"/>
            <w:vAlign w:val="center"/>
          </w:tcPr>
          <w:p w:rsidR="00FE42DB" w:rsidRDefault="00FE42DB" w:rsidP="00C05627">
            <w:pPr>
              <w:pStyle w:val="Headings"/>
              <w:spacing w:before="60" w:after="60"/>
              <w:rPr>
                <w:sz w:val="20"/>
                <w:szCs w:val="20"/>
              </w:rPr>
            </w:pPr>
            <w:r w:rsidRPr="001908EA">
              <w:t>Background information</w:t>
            </w:r>
          </w:p>
        </w:tc>
      </w:tr>
      <w:tr w:rsidR="00FE42DB" w:rsidTr="00C05627">
        <w:tc>
          <w:tcPr>
            <w:tcW w:w="9242" w:type="dxa"/>
          </w:tcPr>
          <w:p w:rsidR="00FE42DB" w:rsidRPr="00FD2D3E" w:rsidRDefault="00FE42DB" w:rsidP="00C05627">
            <w:pPr>
              <w:pStyle w:val="Text"/>
              <w:spacing w:before="120"/>
              <w:rPr>
                <w:b/>
              </w:rPr>
            </w:pPr>
            <w:r w:rsidRPr="00FD2D3E">
              <w:rPr>
                <w:b/>
              </w:rPr>
              <w:t>Costing methodology used:</w:t>
            </w:r>
          </w:p>
          <w:p w:rsidR="00FE42DB" w:rsidRDefault="00FE42DB" w:rsidP="00C05627">
            <w:pPr>
              <w:pStyle w:val="Text"/>
            </w:pPr>
          </w:p>
          <w:p w:rsidR="0044122E" w:rsidRDefault="0044122E" w:rsidP="0044122E">
            <w:pPr>
              <w:pStyle w:val="Text"/>
            </w:pPr>
            <w:r>
              <w:t>The costing request specifies the following profile for the 36 ASL based on the span of control as per the FWO’s 2014-15 Annual Report (with rounding):</w:t>
            </w:r>
          </w:p>
          <w:p w:rsidR="0044122E" w:rsidRDefault="0044122E" w:rsidP="0044122E">
            <w:pPr>
              <w:pStyle w:val="Text"/>
            </w:pPr>
          </w:p>
          <w:tbl>
            <w:tblPr>
              <w:tblStyle w:val="TableGrid"/>
              <w:tblW w:w="0" w:type="auto"/>
              <w:jc w:val="center"/>
              <w:tblLook w:val="04A0"/>
            </w:tblPr>
            <w:tblGrid>
              <w:gridCol w:w="1061"/>
              <w:gridCol w:w="1061"/>
            </w:tblGrid>
            <w:tr w:rsidR="0044122E" w:rsidTr="00F55CC4">
              <w:trPr>
                <w:jc w:val="center"/>
              </w:trPr>
              <w:tc>
                <w:tcPr>
                  <w:tcW w:w="1061" w:type="dxa"/>
                </w:tcPr>
                <w:p w:rsidR="0044122E" w:rsidRDefault="0044122E" w:rsidP="00F55CC4">
                  <w:pPr>
                    <w:pStyle w:val="Text"/>
                  </w:pPr>
                  <w:r>
                    <w:t>APS 3</w:t>
                  </w:r>
                </w:p>
              </w:tc>
              <w:tc>
                <w:tcPr>
                  <w:tcW w:w="1061" w:type="dxa"/>
                </w:tcPr>
                <w:p w:rsidR="0044122E" w:rsidRDefault="0044122E" w:rsidP="00F55CC4">
                  <w:pPr>
                    <w:pStyle w:val="Text"/>
                    <w:jc w:val="center"/>
                  </w:pPr>
                  <w:r>
                    <w:t>6</w:t>
                  </w:r>
                </w:p>
              </w:tc>
            </w:tr>
            <w:tr w:rsidR="0044122E" w:rsidTr="00F55CC4">
              <w:trPr>
                <w:jc w:val="center"/>
              </w:trPr>
              <w:tc>
                <w:tcPr>
                  <w:tcW w:w="1061" w:type="dxa"/>
                </w:tcPr>
                <w:p w:rsidR="0044122E" w:rsidRDefault="0044122E" w:rsidP="00F55CC4">
                  <w:pPr>
                    <w:pStyle w:val="Text"/>
                  </w:pPr>
                  <w:r>
                    <w:t>APS 4</w:t>
                  </w:r>
                </w:p>
              </w:tc>
              <w:tc>
                <w:tcPr>
                  <w:tcW w:w="1061" w:type="dxa"/>
                </w:tcPr>
                <w:p w:rsidR="0044122E" w:rsidRDefault="0044122E" w:rsidP="00F55CC4">
                  <w:pPr>
                    <w:pStyle w:val="Text"/>
                    <w:jc w:val="center"/>
                  </w:pPr>
                  <w:r>
                    <w:t>6</w:t>
                  </w:r>
                </w:p>
              </w:tc>
            </w:tr>
            <w:tr w:rsidR="0044122E" w:rsidTr="00F55CC4">
              <w:trPr>
                <w:jc w:val="center"/>
              </w:trPr>
              <w:tc>
                <w:tcPr>
                  <w:tcW w:w="1061" w:type="dxa"/>
                </w:tcPr>
                <w:p w:rsidR="0044122E" w:rsidRDefault="0044122E" w:rsidP="00F55CC4">
                  <w:pPr>
                    <w:pStyle w:val="Text"/>
                  </w:pPr>
                  <w:r>
                    <w:t>APS 5</w:t>
                  </w:r>
                </w:p>
              </w:tc>
              <w:tc>
                <w:tcPr>
                  <w:tcW w:w="1061" w:type="dxa"/>
                </w:tcPr>
                <w:p w:rsidR="0044122E" w:rsidRDefault="0044122E" w:rsidP="00F55CC4">
                  <w:pPr>
                    <w:pStyle w:val="Text"/>
                    <w:jc w:val="center"/>
                  </w:pPr>
                  <w:r>
                    <w:t>11</w:t>
                  </w:r>
                </w:p>
              </w:tc>
            </w:tr>
            <w:tr w:rsidR="0044122E" w:rsidTr="00F55CC4">
              <w:trPr>
                <w:jc w:val="center"/>
              </w:trPr>
              <w:tc>
                <w:tcPr>
                  <w:tcW w:w="1061" w:type="dxa"/>
                </w:tcPr>
                <w:p w:rsidR="0044122E" w:rsidRDefault="0044122E" w:rsidP="00F55CC4">
                  <w:pPr>
                    <w:pStyle w:val="Text"/>
                  </w:pPr>
                  <w:r>
                    <w:t>APS 6</w:t>
                  </w:r>
                </w:p>
              </w:tc>
              <w:tc>
                <w:tcPr>
                  <w:tcW w:w="1061" w:type="dxa"/>
                </w:tcPr>
                <w:p w:rsidR="0044122E" w:rsidRDefault="0044122E" w:rsidP="00F55CC4">
                  <w:pPr>
                    <w:pStyle w:val="Text"/>
                    <w:jc w:val="center"/>
                  </w:pPr>
                  <w:r>
                    <w:t>7</w:t>
                  </w:r>
                </w:p>
              </w:tc>
            </w:tr>
            <w:tr w:rsidR="0044122E" w:rsidTr="00F55CC4">
              <w:trPr>
                <w:jc w:val="center"/>
              </w:trPr>
              <w:tc>
                <w:tcPr>
                  <w:tcW w:w="1061" w:type="dxa"/>
                </w:tcPr>
                <w:p w:rsidR="0044122E" w:rsidRDefault="0044122E" w:rsidP="00F55CC4">
                  <w:pPr>
                    <w:pStyle w:val="Text"/>
                  </w:pPr>
                  <w:r>
                    <w:t>EL 1</w:t>
                  </w:r>
                </w:p>
              </w:tc>
              <w:tc>
                <w:tcPr>
                  <w:tcW w:w="1061" w:type="dxa"/>
                </w:tcPr>
                <w:p w:rsidR="0044122E" w:rsidRDefault="0044122E" w:rsidP="00F55CC4">
                  <w:pPr>
                    <w:pStyle w:val="Text"/>
                    <w:jc w:val="center"/>
                  </w:pPr>
                  <w:r>
                    <w:t>5</w:t>
                  </w:r>
                </w:p>
              </w:tc>
            </w:tr>
            <w:tr w:rsidR="0044122E" w:rsidTr="00F55CC4">
              <w:trPr>
                <w:jc w:val="center"/>
              </w:trPr>
              <w:tc>
                <w:tcPr>
                  <w:tcW w:w="1061" w:type="dxa"/>
                </w:tcPr>
                <w:p w:rsidR="0044122E" w:rsidRDefault="0044122E" w:rsidP="00F55CC4">
                  <w:pPr>
                    <w:pStyle w:val="Text"/>
                  </w:pPr>
                  <w:r>
                    <w:t>EL 2</w:t>
                  </w:r>
                </w:p>
              </w:tc>
              <w:tc>
                <w:tcPr>
                  <w:tcW w:w="1061" w:type="dxa"/>
                </w:tcPr>
                <w:p w:rsidR="0044122E" w:rsidRDefault="0044122E" w:rsidP="00F55CC4">
                  <w:pPr>
                    <w:pStyle w:val="Text"/>
                    <w:jc w:val="center"/>
                  </w:pPr>
                  <w:r>
                    <w:t>1</w:t>
                  </w:r>
                </w:p>
              </w:tc>
            </w:tr>
            <w:tr w:rsidR="0044122E" w:rsidTr="00F55CC4">
              <w:trPr>
                <w:jc w:val="center"/>
              </w:trPr>
              <w:tc>
                <w:tcPr>
                  <w:tcW w:w="1061" w:type="dxa"/>
                </w:tcPr>
                <w:p w:rsidR="0044122E" w:rsidRPr="007F47D0" w:rsidRDefault="0044122E" w:rsidP="00F55CC4">
                  <w:pPr>
                    <w:pStyle w:val="Text"/>
                    <w:rPr>
                      <w:b/>
                    </w:rPr>
                  </w:pPr>
                  <w:r w:rsidRPr="007F47D0">
                    <w:rPr>
                      <w:b/>
                    </w:rPr>
                    <w:t>TOTAL</w:t>
                  </w:r>
                </w:p>
              </w:tc>
              <w:tc>
                <w:tcPr>
                  <w:tcW w:w="1061" w:type="dxa"/>
                </w:tcPr>
                <w:p w:rsidR="0044122E" w:rsidRPr="007F47D0" w:rsidRDefault="0044122E" w:rsidP="00F55CC4">
                  <w:pPr>
                    <w:pStyle w:val="Text"/>
                    <w:jc w:val="center"/>
                    <w:rPr>
                      <w:b/>
                    </w:rPr>
                  </w:pPr>
                  <w:r w:rsidRPr="007F47D0">
                    <w:rPr>
                      <w:b/>
                    </w:rPr>
                    <w:t>36</w:t>
                  </w:r>
                </w:p>
              </w:tc>
            </w:tr>
          </w:tbl>
          <w:p w:rsidR="0044122E" w:rsidRDefault="0044122E" w:rsidP="0044122E">
            <w:pPr>
              <w:pStyle w:val="Text"/>
            </w:pPr>
            <w:r>
              <w:lastRenderedPageBreak/>
              <w:t>The departmental costs associated with these 36 ASL, assuming a start date of 1 August 2016, would be: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802"/>
              <w:gridCol w:w="1802"/>
              <w:gridCol w:w="1802"/>
              <w:gridCol w:w="1802"/>
              <w:gridCol w:w="1803"/>
            </w:tblGrid>
            <w:tr w:rsidR="0044122E" w:rsidTr="00F55CC4">
              <w:tc>
                <w:tcPr>
                  <w:tcW w:w="1802" w:type="dxa"/>
                  <w:vAlign w:val="center"/>
                </w:tcPr>
                <w:p w:rsidR="0044122E" w:rsidRDefault="0044122E" w:rsidP="00F55CC4">
                  <w:pPr>
                    <w:pStyle w:val="Table-RowHeadings"/>
                    <w:spacing w:before="60" w:after="60"/>
                  </w:pPr>
                  <w:r>
                    <w:t>Impact on</w:t>
                  </w:r>
                </w:p>
              </w:tc>
              <w:tc>
                <w:tcPr>
                  <w:tcW w:w="1802" w:type="dxa"/>
                  <w:vAlign w:val="center"/>
                </w:tcPr>
                <w:p w:rsidR="0044122E" w:rsidRDefault="0044122E" w:rsidP="00F55CC4">
                  <w:pPr>
                    <w:pStyle w:val="Table-YearlyColumnHeadings"/>
                    <w:spacing w:before="60" w:after="60"/>
                    <w:jc w:val="center"/>
                  </w:pPr>
                  <w:r>
                    <w:t>2016-17</w:t>
                  </w:r>
                </w:p>
              </w:tc>
              <w:tc>
                <w:tcPr>
                  <w:tcW w:w="1802" w:type="dxa"/>
                  <w:vAlign w:val="center"/>
                </w:tcPr>
                <w:p w:rsidR="0044122E" w:rsidRDefault="0044122E" w:rsidP="00F55CC4">
                  <w:pPr>
                    <w:pStyle w:val="Table-YearlyColumnHeadings"/>
                    <w:spacing w:before="60" w:after="60"/>
                    <w:jc w:val="center"/>
                  </w:pPr>
                  <w:r>
                    <w:t>2017-18</w:t>
                  </w:r>
                </w:p>
              </w:tc>
              <w:tc>
                <w:tcPr>
                  <w:tcW w:w="1802" w:type="dxa"/>
                  <w:vAlign w:val="center"/>
                </w:tcPr>
                <w:p w:rsidR="0044122E" w:rsidRDefault="0044122E" w:rsidP="00F55CC4">
                  <w:pPr>
                    <w:pStyle w:val="Table-YearlyColumnHeadings"/>
                    <w:spacing w:before="60" w:after="60"/>
                    <w:jc w:val="center"/>
                  </w:pPr>
                  <w:r>
                    <w:t>2018-19</w:t>
                  </w:r>
                </w:p>
              </w:tc>
              <w:tc>
                <w:tcPr>
                  <w:tcW w:w="1803" w:type="dxa"/>
                  <w:vAlign w:val="center"/>
                </w:tcPr>
                <w:p w:rsidR="0044122E" w:rsidRDefault="0044122E" w:rsidP="00F55CC4">
                  <w:pPr>
                    <w:pStyle w:val="Table-YearlyColumnHeadings"/>
                    <w:spacing w:before="60" w:after="60"/>
                    <w:jc w:val="center"/>
                  </w:pPr>
                  <w:r>
                    <w:t>2019-20</w:t>
                  </w:r>
                </w:p>
              </w:tc>
            </w:tr>
            <w:tr w:rsidR="0044122E" w:rsidTr="00F55CC4">
              <w:tc>
                <w:tcPr>
                  <w:tcW w:w="1802" w:type="dxa"/>
                </w:tcPr>
                <w:p w:rsidR="0044122E" w:rsidRPr="0009129B" w:rsidRDefault="0044122E" w:rsidP="00F55CC4">
                  <w:pPr>
                    <w:pStyle w:val="Table-RowHeadings"/>
                    <w:spacing w:before="60" w:after="60"/>
                    <w:rPr>
                      <w:sz w:val="18"/>
                      <w:szCs w:val="18"/>
                    </w:rPr>
                  </w:pPr>
                  <w:r w:rsidRPr="0009129B">
                    <w:rPr>
                      <w:sz w:val="18"/>
                      <w:szCs w:val="18"/>
                    </w:rPr>
                    <w:t>Underlying Cash Balance ($m)</w:t>
                  </w:r>
                </w:p>
              </w:tc>
              <w:tc>
                <w:tcPr>
                  <w:tcW w:w="1802" w:type="dxa"/>
                </w:tcPr>
                <w:p w:rsidR="0044122E" w:rsidRPr="0009129B" w:rsidRDefault="0044122E" w:rsidP="00F55CC4">
                  <w:pPr>
                    <w:pStyle w:val="Tablefigures"/>
                  </w:pPr>
                  <w:r>
                    <w:t>-4.2</w:t>
                  </w:r>
                </w:p>
              </w:tc>
              <w:tc>
                <w:tcPr>
                  <w:tcW w:w="1802" w:type="dxa"/>
                </w:tcPr>
                <w:p w:rsidR="0044122E" w:rsidRPr="0009129B" w:rsidRDefault="0044122E" w:rsidP="00F55CC4">
                  <w:pPr>
                    <w:pStyle w:val="Tablefigures"/>
                  </w:pPr>
                  <w:r>
                    <w:t>-4.6</w:t>
                  </w:r>
                </w:p>
              </w:tc>
              <w:tc>
                <w:tcPr>
                  <w:tcW w:w="1802" w:type="dxa"/>
                </w:tcPr>
                <w:p w:rsidR="0044122E" w:rsidRPr="0009129B" w:rsidRDefault="0044122E" w:rsidP="00F55CC4">
                  <w:pPr>
                    <w:pStyle w:val="Tablefigures"/>
                  </w:pPr>
                  <w:r>
                    <w:t>-4.6</w:t>
                  </w:r>
                </w:p>
              </w:tc>
              <w:tc>
                <w:tcPr>
                  <w:tcW w:w="1803" w:type="dxa"/>
                </w:tcPr>
                <w:p w:rsidR="0044122E" w:rsidRPr="0009129B" w:rsidRDefault="0044122E" w:rsidP="00F55CC4">
                  <w:pPr>
                    <w:pStyle w:val="Tablefigures"/>
                  </w:pPr>
                  <w:r>
                    <w:t>-4.7</w:t>
                  </w:r>
                </w:p>
              </w:tc>
            </w:tr>
          </w:tbl>
          <w:p w:rsidR="0044122E" w:rsidRDefault="0044122E" w:rsidP="0044122E">
            <w:pPr>
              <w:pStyle w:val="Text"/>
            </w:pPr>
          </w:p>
          <w:p w:rsidR="0044122E" w:rsidRDefault="0044122E" w:rsidP="0044122E">
            <w:pPr>
              <w:pStyle w:val="Text"/>
            </w:pPr>
            <w:r>
              <w:t>The costing request specifies $500,000 per year for a digital minimum wage communications campaign.</w:t>
            </w:r>
          </w:p>
          <w:p w:rsidR="00FE42DB" w:rsidRDefault="00FE42DB" w:rsidP="00C05627">
            <w:pPr>
              <w:pStyle w:val="Text"/>
              <w:ind w:left="360"/>
            </w:pPr>
          </w:p>
          <w:p w:rsidR="00FE42DB" w:rsidRPr="00FD2D3E" w:rsidRDefault="00FE42DB" w:rsidP="00C05627">
            <w:pPr>
              <w:pStyle w:val="Text"/>
              <w:rPr>
                <w:b/>
              </w:rPr>
            </w:pPr>
            <w:r w:rsidRPr="00FD2D3E">
              <w:rPr>
                <w:b/>
              </w:rPr>
              <w:t>Behavioural assumptions used (as appropriate).</w:t>
            </w:r>
          </w:p>
          <w:p w:rsidR="00FE42DB" w:rsidRDefault="00FE42DB" w:rsidP="00C05627">
            <w:pPr>
              <w:pStyle w:val="Text"/>
            </w:pPr>
          </w:p>
          <w:p w:rsidR="0044122E" w:rsidRDefault="0044122E" w:rsidP="0044122E">
            <w:pPr>
              <w:pStyle w:val="Text"/>
            </w:pPr>
            <w:r>
              <w:t>Not applicable</w:t>
            </w:r>
            <w:r w:rsidR="00CA513C">
              <w:t>.</w:t>
            </w:r>
          </w:p>
          <w:p w:rsidR="00FE42DB" w:rsidRDefault="00FE42DB" w:rsidP="00C05627">
            <w:pPr>
              <w:pStyle w:val="Text"/>
            </w:pPr>
          </w:p>
          <w:p w:rsidR="00FE42DB" w:rsidRDefault="00FE42DB" w:rsidP="00C05627">
            <w:pPr>
              <w:pStyle w:val="Text"/>
            </w:pPr>
          </w:p>
        </w:tc>
      </w:tr>
    </w:tbl>
    <w:p w:rsidR="00FE42DB" w:rsidRPr="00E555A1" w:rsidRDefault="00FE42DB" w:rsidP="00FE42DB">
      <w:pPr>
        <w:rPr>
          <w:rFonts w:ascii="Verdana" w:hAnsi="Verdana"/>
          <w:sz w:val="20"/>
          <w:szCs w:val="20"/>
        </w:rPr>
      </w:pPr>
    </w:p>
    <w:p w:rsidR="001119FA" w:rsidRDefault="001119FA"/>
    <w:sectPr w:rsidR="001119FA" w:rsidSect="001119F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22E" w:rsidRDefault="0044122E" w:rsidP="00FE42DB">
      <w:pPr>
        <w:spacing w:after="0" w:line="240" w:lineRule="auto"/>
      </w:pPr>
      <w:r>
        <w:separator/>
      </w:r>
    </w:p>
  </w:endnote>
  <w:endnote w:type="continuationSeparator" w:id="0">
    <w:p w:rsidR="0044122E" w:rsidRDefault="0044122E" w:rsidP="00FE4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2DB" w:rsidRPr="00902F05" w:rsidRDefault="00FE42DB" w:rsidP="00FE42DB">
    <w:pPr>
      <w:pStyle w:val="ListParagraph"/>
      <w:ind w:left="0"/>
      <w:rPr>
        <w:rFonts w:ascii="Arial" w:hAnsi="Arial"/>
        <w:i/>
        <w:iCs/>
      </w:rPr>
    </w:pPr>
    <w:r>
      <w:rPr>
        <w:rFonts w:ascii="Arial" w:hAnsi="Arial"/>
        <w:i/>
        <w:iCs/>
        <w:noProof/>
      </w:rPr>
      <w:drawing>
        <wp:inline distT="0" distB="0" distL="0" distR="0">
          <wp:extent cx="576373" cy="265814"/>
          <wp:effectExtent l="19050" t="0" r="0" b="0"/>
          <wp:docPr id="4" name="Picture 1" descr="Creative Commons By Licens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reative Commons By Licens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313" cy="267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i/>
        <w:iCs/>
      </w:rPr>
      <w:t xml:space="preserve"> F</w:t>
    </w:r>
    <w:r w:rsidRPr="00902F05">
      <w:rPr>
        <w:rFonts w:ascii="Arial" w:hAnsi="Arial"/>
        <w:i/>
        <w:iCs/>
      </w:rPr>
      <w:t xml:space="preserve">or more information see </w:t>
    </w:r>
    <w:hyperlink r:id="rId2" w:history="1">
      <w:r w:rsidRPr="00902F05">
        <w:rPr>
          <w:rStyle w:val="Hyperlink"/>
          <w:rFonts w:ascii="Arial" w:hAnsi="Arial"/>
          <w:i/>
          <w:iCs/>
        </w:rPr>
        <w:t>www.electioncostings.gov.au/copyright-notice-2</w:t>
      </w:r>
    </w:hyperlink>
  </w:p>
  <w:p w:rsidR="00FE42DB" w:rsidRDefault="00FE42DB" w:rsidP="00FE42DB">
    <w:pPr>
      <w:pStyle w:val="Footer"/>
      <w:ind w:firstLine="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22E" w:rsidRDefault="0044122E" w:rsidP="00FE42DB">
      <w:pPr>
        <w:spacing w:after="0" w:line="240" w:lineRule="auto"/>
      </w:pPr>
      <w:r>
        <w:separator/>
      </w:r>
    </w:p>
  </w:footnote>
  <w:footnote w:type="continuationSeparator" w:id="0">
    <w:p w:rsidR="0044122E" w:rsidRDefault="0044122E" w:rsidP="00FE42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10F7B"/>
    <w:multiLevelType w:val="hybridMultilevel"/>
    <w:tmpl w:val="4EF0A1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E19AC"/>
    <w:multiLevelType w:val="singleLevel"/>
    <w:tmpl w:val="9D4A881E"/>
    <w:lvl w:ilvl="0">
      <w:start w:val="1"/>
      <w:numFmt w:val="lowerLetter"/>
      <w:lvlRestart w:val="0"/>
      <w:pStyle w:val="ChartandTableFootnoteAlpha"/>
      <w:lvlText w:val="(%1)"/>
      <w:lvlJc w:val="left"/>
      <w:pPr>
        <w:tabs>
          <w:tab w:val="num" w:pos="284"/>
        </w:tabs>
        <w:ind w:left="284" w:hanging="284"/>
      </w:pPr>
      <w:rPr>
        <w:rFonts w:ascii="Arial" w:hAnsi="Arial" w:cs="Arial"/>
        <w:b w:val="0"/>
        <w:i w:val="0"/>
        <w:color w:val="000000"/>
        <w:sz w:val="16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3623"/>
    <w:rsid w:val="00001FB3"/>
    <w:rsid w:val="000034F8"/>
    <w:rsid w:val="00003E7B"/>
    <w:rsid w:val="000044FC"/>
    <w:rsid w:val="00004900"/>
    <w:rsid w:val="000056DC"/>
    <w:rsid w:val="00005A6B"/>
    <w:rsid w:val="00005E36"/>
    <w:rsid w:val="0000621D"/>
    <w:rsid w:val="00006FB2"/>
    <w:rsid w:val="00007857"/>
    <w:rsid w:val="00012C08"/>
    <w:rsid w:val="000144C7"/>
    <w:rsid w:val="00015183"/>
    <w:rsid w:val="00016B79"/>
    <w:rsid w:val="00017B63"/>
    <w:rsid w:val="00020761"/>
    <w:rsid w:val="0002081A"/>
    <w:rsid w:val="00020A6C"/>
    <w:rsid w:val="00020C4B"/>
    <w:rsid w:val="00022405"/>
    <w:rsid w:val="0002265F"/>
    <w:rsid w:val="00025BA0"/>
    <w:rsid w:val="00026FFE"/>
    <w:rsid w:val="00027851"/>
    <w:rsid w:val="00027C26"/>
    <w:rsid w:val="0003250C"/>
    <w:rsid w:val="00032A51"/>
    <w:rsid w:val="0003423A"/>
    <w:rsid w:val="00035DC5"/>
    <w:rsid w:val="000365FB"/>
    <w:rsid w:val="000372A6"/>
    <w:rsid w:val="00037698"/>
    <w:rsid w:val="0004005B"/>
    <w:rsid w:val="00040827"/>
    <w:rsid w:val="00041718"/>
    <w:rsid w:val="00042261"/>
    <w:rsid w:val="00042FFE"/>
    <w:rsid w:val="00043AA4"/>
    <w:rsid w:val="00044A87"/>
    <w:rsid w:val="00045D13"/>
    <w:rsid w:val="00046A46"/>
    <w:rsid w:val="0004747A"/>
    <w:rsid w:val="00051BB3"/>
    <w:rsid w:val="00051CB1"/>
    <w:rsid w:val="00052003"/>
    <w:rsid w:val="00052286"/>
    <w:rsid w:val="00052A61"/>
    <w:rsid w:val="00052EE0"/>
    <w:rsid w:val="0005440E"/>
    <w:rsid w:val="000549CA"/>
    <w:rsid w:val="000550D4"/>
    <w:rsid w:val="000557AD"/>
    <w:rsid w:val="00055883"/>
    <w:rsid w:val="00056664"/>
    <w:rsid w:val="000566F5"/>
    <w:rsid w:val="0006096D"/>
    <w:rsid w:val="00062CC8"/>
    <w:rsid w:val="00063628"/>
    <w:rsid w:val="00064A60"/>
    <w:rsid w:val="00070BC5"/>
    <w:rsid w:val="00071DF8"/>
    <w:rsid w:val="00071FDB"/>
    <w:rsid w:val="00072514"/>
    <w:rsid w:val="00074A4D"/>
    <w:rsid w:val="000758F3"/>
    <w:rsid w:val="00080A94"/>
    <w:rsid w:val="00080FAE"/>
    <w:rsid w:val="00082CC1"/>
    <w:rsid w:val="00082F78"/>
    <w:rsid w:val="00084D19"/>
    <w:rsid w:val="00085B93"/>
    <w:rsid w:val="00086500"/>
    <w:rsid w:val="00087592"/>
    <w:rsid w:val="00090F38"/>
    <w:rsid w:val="00091251"/>
    <w:rsid w:val="000918E2"/>
    <w:rsid w:val="00091C41"/>
    <w:rsid w:val="00093209"/>
    <w:rsid w:val="00093E96"/>
    <w:rsid w:val="000945EB"/>
    <w:rsid w:val="000A069E"/>
    <w:rsid w:val="000A3049"/>
    <w:rsid w:val="000A42C0"/>
    <w:rsid w:val="000A4CBE"/>
    <w:rsid w:val="000A579F"/>
    <w:rsid w:val="000A5D22"/>
    <w:rsid w:val="000A67B1"/>
    <w:rsid w:val="000A7C85"/>
    <w:rsid w:val="000B00DB"/>
    <w:rsid w:val="000B1DC7"/>
    <w:rsid w:val="000B21D1"/>
    <w:rsid w:val="000B2446"/>
    <w:rsid w:val="000B43AE"/>
    <w:rsid w:val="000B725C"/>
    <w:rsid w:val="000C0432"/>
    <w:rsid w:val="000C06BD"/>
    <w:rsid w:val="000C11F7"/>
    <w:rsid w:val="000C12A9"/>
    <w:rsid w:val="000C182C"/>
    <w:rsid w:val="000C1F8D"/>
    <w:rsid w:val="000C38F2"/>
    <w:rsid w:val="000C5882"/>
    <w:rsid w:val="000C5AD6"/>
    <w:rsid w:val="000C603B"/>
    <w:rsid w:val="000D239B"/>
    <w:rsid w:val="000D4D60"/>
    <w:rsid w:val="000D56F4"/>
    <w:rsid w:val="000D67A5"/>
    <w:rsid w:val="000D6EC1"/>
    <w:rsid w:val="000D7974"/>
    <w:rsid w:val="000E0439"/>
    <w:rsid w:val="000E0471"/>
    <w:rsid w:val="000E0C62"/>
    <w:rsid w:val="000E0F2E"/>
    <w:rsid w:val="000E10C7"/>
    <w:rsid w:val="000E131E"/>
    <w:rsid w:val="000E3101"/>
    <w:rsid w:val="000E478D"/>
    <w:rsid w:val="000E5F96"/>
    <w:rsid w:val="000E7F10"/>
    <w:rsid w:val="000E7FF8"/>
    <w:rsid w:val="000F07FD"/>
    <w:rsid w:val="000F0D87"/>
    <w:rsid w:val="000F1924"/>
    <w:rsid w:val="000F1D00"/>
    <w:rsid w:val="000F2B0C"/>
    <w:rsid w:val="000F3F85"/>
    <w:rsid w:val="000F42D1"/>
    <w:rsid w:val="000F4B97"/>
    <w:rsid w:val="000F4D2F"/>
    <w:rsid w:val="000F65DA"/>
    <w:rsid w:val="000F752B"/>
    <w:rsid w:val="00100BDA"/>
    <w:rsid w:val="00103EF6"/>
    <w:rsid w:val="00104154"/>
    <w:rsid w:val="00105E99"/>
    <w:rsid w:val="00105F97"/>
    <w:rsid w:val="00106485"/>
    <w:rsid w:val="00107513"/>
    <w:rsid w:val="00107A2C"/>
    <w:rsid w:val="00110274"/>
    <w:rsid w:val="00110FA4"/>
    <w:rsid w:val="001119FA"/>
    <w:rsid w:val="00113B01"/>
    <w:rsid w:val="0011428D"/>
    <w:rsid w:val="00114BF7"/>
    <w:rsid w:val="00116511"/>
    <w:rsid w:val="0011691F"/>
    <w:rsid w:val="00120903"/>
    <w:rsid w:val="00120CAE"/>
    <w:rsid w:val="0012122E"/>
    <w:rsid w:val="0012248E"/>
    <w:rsid w:val="00123EB2"/>
    <w:rsid w:val="00124482"/>
    <w:rsid w:val="00126037"/>
    <w:rsid w:val="001261ED"/>
    <w:rsid w:val="00126408"/>
    <w:rsid w:val="00126531"/>
    <w:rsid w:val="00126AA2"/>
    <w:rsid w:val="00127348"/>
    <w:rsid w:val="00127363"/>
    <w:rsid w:val="00127FA7"/>
    <w:rsid w:val="00133569"/>
    <w:rsid w:val="00133775"/>
    <w:rsid w:val="00134CD7"/>
    <w:rsid w:val="0013581E"/>
    <w:rsid w:val="00136B87"/>
    <w:rsid w:val="001370E0"/>
    <w:rsid w:val="00137876"/>
    <w:rsid w:val="00140C25"/>
    <w:rsid w:val="0014298E"/>
    <w:rsid w:val="00142DAC"/>
    <w:rsid w:val="00144CC4"/>
    <w:rsid w:val="00145912"/>
    <w:rsid w:val="00146B5F"/>
    <w:rsid w:val="0014700F"/>
    <w:rsid w:val="00147F77"/>
    <w:rsid w:val="00151DFE"/>
    <w:rsid w:val="001522D8"/>
    <w:rsid w:val="00152322"/>
    <w:rsid w:val="001526CA"/>
    <w:rsid w:val="00152DE1"/>
    <w:rsid w:val="001537B9"/>
    <w:rsid w:val="00154D30"/>
    <w:rsid w:val="001575CF"/>
    <w:rsid w:val="00157BB6"/>
    <w:rsid w:val="001623A9"/>
    <w:rsid w:val="00162AFE"/>
    <w:rsid w:val="001634C7"/>
    <w:rsid w:val="00164A3E"/>
    <w:rsid w:val="00164D77"/>
    <w:rsid w:val="001650C8"/>
    <w:rsid w:val="00165ADA"/>
    <w:rsid w:val="0016611D"/>
    <w:rsid w:val="00166D1C"/>
    <w:rsid w:val="00167F82"/>
    <w:rsid w:val="0017001E"/>
    <w:rsid w:val="00170478"/>
    <w:rsid w:val="0017082D"/>
    <w:rsid w:val="00170A2A"/>
    <w:rsid w:val="00171154"/>
    <w:rsid w:val="001719FA"/>
    <w:rsid w:val="00171CDB"/>
    <w:rsid w:val="0017270F"/>
    <w:rsid w:val="001727E9"/>
    <w:rsid w:val="0017351F"/>
    <w:rsid w:val="00173DCB"/>
    <w:rsid w:val="00175B46"/>
    <w:rsid w:val="00177ADD"/>
    <w:rsid w:val="00177C26"/>
    <w:rsid w:val="00177E1C"/>
    <w:rsid w:val="00181F65"/>
    <w:rsid w:val="00182892"/>
    <w:rsid w:val="001836C0"/>
    <w:rsid w:val="00185468"/>
    <w:rsid w:val="00185B53"/>
    <w:rsid w:val="00187354"/>
    <w:rsid w:val="00187938"/>
    <w:rsid w:val="00187E19"/>
    <w:rsid w:val="00190E12"/>
    <w:rsid w:val="00190F71"/>
    <w:rsid w:val="00191127"/>
    <w:rsid w:val="00191874"/>
    <w:rsid w:val="00193716"/>
    <w:rsid w:val="0019495F"/>
    <w:rsid w:val="00194EDE"/>
    <w:rsid w:val="0019526E"/>
    <w:rsid w:val="00195600"/>
    <w:rsid w:val="00195A88"/>
    <w:rsid w:val="00196700"/>
    <w:rsid w:val="001972FF"/>
    <w:rsid w:val="001A0C8D"/>
    <w:rsid w:val="001A17C0"/>
    <w:rsid w:val="001A24CF"/>
    <w:rsid w:val="001A3497"/>
    <w:rsid w:val="001A3739"/>
    <w:rsid w:val="001A5531"/>
    <w:rsid w:val="001A6A37"/>
    <w:rsid w:val="001A76BE"/>
    <w:rsid w:val="001B068B"/>
    <w:rsid w:val="001B1472"/>
    <w:rsid w:val="001B1D50"/>
    <w:rsid w:val="001B1F77"/>
    <w:rsid w:val="001B2666"/>
    <w:rsid w:val="001B32EB"/>
    <w:rsid w:val="001B3A48"/>
    <w:rsid w:val="001B4516"/>
    <w:rsid w:val="001B4621"/>
    <w:rsid w:val="001B501C"/>
    <w:rsid w:val="001B5BDD"/>
    <w:rsid w:val="001C052C"/>
    <w:rsid w:val="001C0DAB"/>
    <w:rsid w:val="001C1000"/>
    <w:rsid w:val="001C1231"/>
    <w:rsid w:val="001C1325"/>
    <w:rsid w:val="001C13FF"/>
    <w:rsid w:val="001C1AD2"/>
    <w:rsid w:val="001C259D"/>
    <w:rsid w:val="001C2F64"/>
    <w:rsid w:val="001C4057"/>
    <w:rsid w:val="001C57F1"/>
    <w:rsid w:val="001C5EBE"/>
    <w:rsid w:val="001C6385"/>
    <w:rsid w:val="001D0DA7"/>
    <w:rsid w:val="001D141F"/>
    <w:rsid w:val="001D1D20"/>
    <w:rsid w:val="001D22FA"/>
    <w:rsid w:val="001D2A97"/>
    <w:rsid w:val="001D3DFF"/>
    <w:rsid w:val="001D3E27"/>
    <w:rsid w:val="001D44DF"/>
    <w:rsid w:val="001D49A7"/>
    <w:rsid w:val="001D5891"/>
    <w:rsid w:val="001D72E0"/>
    <w:rsid w:val="001E05EE"/>
    <w:rsid w:val="001E188C"/>
    <w:rsid w:val="001E3E4F"/>
    <w:rsid w:val="001E4864"/>
    <w:rsid w:val="001E5C61"/>
    <w:rsid w:val="001E6301"/>
    <w:rsid w:val="001E7C78"/>
    <w:rsid w:val="001F0846"/>
    <w:rsid w:val="001F178B"/>
    <w:rsid w:val="001F1DE1"/>
    <w:rsid w:val="001F26FA"/>
    <w:rsid w:val="001F3678"/>
    <w:rsid w:val="001F3B6C"/>
    <w:rsid w:val="001F3BBD"/>
    <w:rsid w:val="001F413F"/>
    <w:rsid w:val="001F4527"/>
    <w:rsid w:val="001F4DB3"/>
    <w:rsid w:val="001F508A"/>
    <w:rsid w:val="001F5101"/>
    <w:rsid w:val="001F61AA"/>
    <w:rsid w:val="001F63A9"/>
    <w:rsid w:val="001F6616"/>
    <w:rsid w:val="002008BE"/>
    <w:rsid w:val="00201647"/>
    <w:rsid w:val="00201999"/>
    <w:rsid w:val="0020306D"/>
    <w:rsid w:val="00204945"/>
    <w:rsid w:val="00204C6C"/>
    <w:rsid w:val="00204E87"/>
    <w:rsid w:val="0020536F"/>
    <w:rsid w:val="002055F2"/>
    <w:rsid w:val="00207B97"/>
    <w:rsid w:val="002124AD"/>
    <w:rsid w:val="00212C78"/>
    <w:rsid w:val="00214DFD"/>
    <w:rsid w:val="002159D4"/>
    <w:rsid w:val="00215D7F"/>
    <w:rsid w:val="00216C56"/>
    <w:rsid w:val="002206CC"/>
    <w:rsid w:val="00221376"/>
    <w:rsid w:val="0022154E"/>
    <w:rsid w:val="002221A1"/>
    <w:rsid w:val="0022224F"/>
    <w:rsid w:val="002237C2"/>
    <w:rsid w:val="00224AC0"/>
    <w:rsid w:val="00224F0B"/>
    <w:rsid w:val="002259D7"/>
    <w:rsid w:val="00227A5B"/>
    <w:rsid w:val="00227ABD"/>
    <w:rsid w:val="00227D15"/>
    <w:rsid w:val="00227FA4"/>
    <w:rsid w:val="002304BB"/>
    <w:rsid w:val="0023686E"/>
    <w:rsid w:val="00236D78"/>
    <w:rsid w:val="00237DEE"/>
    <w:rsid w:val="002417D1"/>
    <w:rsid w:val="00241993"/>
    <w:rsid w:val="0024211B"/>
    <w:rsid w:val="002424E7"/>
    <w:rsid w:val="00244011"/>
    <w:rsid w:val="0024614A"/>
    <w:rsid w:val="00246CB7"/>
    <w:rsid w:val="00247991"/>
    <w:rsid w:val="00250367"/>
    <w:rsid w:val="002516F6"/>
    <w:rsid w:val="00253601"/>
    <w:rsid w:val="002537F8"/>
    <w:rsid w:val="002545B1"/>
    <w:rsid w:val="00254D04"/>
    <w:rsid w:val="002570C0"/>
    <w:rsid w:val="002575A2"/>
    <w:rsid w:val="00257D0D"/>
    <w:rsid w:val="00261010"/>
    <w:rsid w:val="00262165"/>
    <w:rsid w:val="002646D0"/>
    <w:rsid w:val="00264EB1"/>
    <w:rsid w:val="00265C19"/>
    <w:rsid w:val="00265D84"/>
    <w:rsid w:val="00267A0B"/>
    <w:rsid w:val="00271836"/>
    <w:rsid w:val="00273475"/>
    <w:rsid w:val="00274245"/>
    <w:rsid w:val="00274D8E"/>
    <w:rsid w:val="00277EA8"/>
    <w:rsid w:val="00283DC5"/>
    <w:rsid w:val="00284BCB"/>
    <w:rsid w:val="00285B7A"/>
    <w:rsid w:val="002872E2"/>
    <w:rsid w:val="00290C8F"/>
    <w:rsid w:val="0029262A"/>
    <w:rsid w:val="00292CFC"/>
    <w:rsid w:val="00293A8F"/>
    <w:rsid w:val="00293B63"/>
    <w:rsid w:val="00293C33"/>
    <w:rsid w:val="00294215"/>
    <w:rsid w:val="00294A1F"/>
    <w:rsid w:val="0029565D"/>
    <w:rsid w:val="00295D82"/>
    <w:rsid w:val="00295DA3"/>
    <w:rsid w:val="00296051"/>
    <w:rsid w:val="00296F65"/>
    <w:rsid w:val="00297A83"/>
    <w:rsid w:val="002A362E"/>
    <w:rsid w:val="002A44F4"/>
    <w:rsid w:val="002A4C85"/>
    <w:rsid w:val="002A58CC"/>
    <w:rsid w:val="002A5CFD"/>
    <w:rsid w:val="002A60E9"/>
    <w:rsid w:val="002A67B7"/>
    <w:rsid w:val="002A690D"/>
    <w:rsid w:val="002A75BC"/>
    <w:rsid w:val="002B0924"/>
    <w:rsid w:val="002B2892"/>
    <w:rsid w:val="002B3A8A"/>
    <w:rsid w:val="002B3C7A"/>
    <w:rsid w:val="002B4202"/>
    <w:rsid w:val="002B4C9B"/>
    <w:rsid w:val="002B5FCA"/>
    <w:rsid w:val="002C26D6"/>
    <w:rsid w:val="002C2990"/>
    <w:rsid w:val="002C4224"/>
    <w:rsid w:val="002C4A58"/>
    <w:rsid w:val="002C73AA"/>
    <w:rsid w:val="002D1985"/>
    <w:rsid w:val="002D2E57"/>
    <w:rsid w:val="002D3201"/>
    <w:rsid w:val="002D45BB"/>
    <w:rsid w:val="002D51E6"/>
    <w:rsid w:val="002D53E5"/>
    <w:rsid w:val="002D64CD"/>
    <w:rsid w:val="002D67C7"/>
    <w:rsid w:val="002D711D"/>
    <w:rsid w:val="002E0B48"/>
    <w:rsid w:val="002E1934"/>
    <w:rsid w:val="002E3513"/>
    <w:rsid w:val="002E3989"/>
    <w:rsid w:val="002E4089"/>
    <w:rsid w:val="002E42DF"/>
    <w:rsid w:val="002E4448"/>
    <w:rsid w:val="002E44CB"/>
    <w:rsid w:val="002E471D"/>
    <w:rsid w:val="002E4CDD"/>
    <w:rsid w:val="002F0032"/>
    <w:rsid w:val="002F2150"/>
    <w:rsid w:val="002F3024"/>
    <w:rsid w:val="002F3793"/>
    <w:rsid w:val="002F41B7"/>
    <w:rsid w:val="002F540B"/>
    <w:rsid w:val="002F567F"/>
    <w:rsid w:val="002F5972"/>
    <w:rsid w:val="002F5BFC"/>
    <w:rsid w:val="002F73D5"/>
    <w:rsid w:val="002F77A2"/>
    <w:rsid w:val="00300DAD"/>
    <w:rsid w:val="00300F21"/>
    <w:rsid w:val="003016EB"/>
    <w:rsid w:val="00301D43"/>
    <w:rsid w:val="00302255"/>
    <w:rsid w:val="00302E46"/>
    <w:rsid w:val="003035A1"/>
    <w:rsid w:val="00305325"/>
    <w:rsid w:val="003055AF"/>
    <w:rsid w:val="00306637"/>
    <w:rsid w:val="0030667F"/>
    <w:rsid w:val="00306C7F"/>
    <w:rsid w:val="00306F00"/>
    <w:rsid w:val="003107C3"/>
    <w:rsid w:val="00314655"/>
    <w:rsid w:val="003151BC"/>
    <w:rsid w:val="0031628D"/>
    <w:rsid w:val="0031794E"/>
    <w:rsid w:val="00317BF6"/>
    <w:rsid w:val="003225F1"/>
    <w:rsid w:val="003239DD"/>
    <w:rsid w:val="00323F24"/>
    <w:rsid w:val="00324022"/>
    <w:rsid w:val="00325309"/>
    <w:rsid w:val="00327C7F"/>
    <w:rsid w:val="00330106"/>
    <w:rsid w:val="00331EB9"/>
    <w:rsid w:val="00332D49"/>
    <w:rsid w:val="00333E02"/>
    <w:rsid w:val="00334BBD"/>
    <w:rsid w:val="003362E0"/>
    <w:rsid w:val="00336E32"/>
    <w:rsid w:val="003420FA"/>
    <w:rsid w:val="003422C4"/>
    <w:rsid w:val="00343152"/>
    <w:rsid w:val="003433B2"/>
    <w:rsid w:val="00343442"/>
    <w:rsid w:val="00344471"/>
    <w:rsid w:val="00346438"/>
    <w:rsid w:val="00350B11"/>
    <w:rsid w:val="003568FE"/>
    <w:rsid w:val="003601B0"/>
    <w:rsid w:val="0036078C"/>
    <w:rsid w:val="0036099E"/>
    <w:rsid w:val="00363622"/>
    <w:rsid w:val="00363951"/>
    <w:rsid w:val="00363F99"/>
    <w:rsid w:val="003655B8"/>
    <w:rsid w:val="003659F8"/>
    <w:rsid w:val="00365F92"/>
    <w:rsid w:val="00366725"/>
    <w:rsid w:val="003674B9"/>
    <w:rsid w:val="0037006C"/>
    <w:rsid w:val="00371BAF"/>
    <w:rsid w:val="00371FCE"/>
    <w:rsid w:val="0037460B"/>
    <w:rsid w:val="003803EA"/>
    <w:rsid w:val="00380CF4"/>
    <w:rsid w:val="00382174"/>
    <w:rsid w:val="00382373"/>
    <w:rsid w:val="00383E03"/>
    <w:rsid w:val="00384749"/>
    <w:rsid w:val="00384B06"/>
    <w:rsid w:val="00385656"/>
    <w:rsid w:val="00386818"/>
    <w:rsid w:val="00387D31"/>
    <w:rsid w:val="003910CD"/>
    <w:rsid w:val="00392136"/>
    <w:rsid w:val="0039532A"/>
    <w:rsid w:val="00395A0E"/>
    <w:rsid w:val="00395A72"/>
    <w:rsid w:val="00396A82"/>
    <w:rsid w:val="00396CF9"/>
    <w:rsid w:val="003A04AB"/>
    <w:rsid w:val="003A0CD7"/>
    <w:rsid w:val="003A1755"/>
    <w:rsid w:val="003A3F6B"/>
    <w:rsid w:val="003A649B"/>
    <w:rsid w:val="003A6514"/>
    <w:rsid w:val="003A6C9B"/>
    <w:rsid w:val="003A6CF6"/>
    <w:rsid w:val="003A7849"/>
    <w:rsid w:val="003B0762"/>
    <w:rsid w:val="003B096D"/>
    <w:rsid w:val="003B14D6"/>
    <w:rsid w:val="003B1598"/>
    <w:rsid w:val="003B1994"/>
    <w:rsid w:val="003B1A05"/>
    <w:rsid w:val="003B28C1"/>
    <w:rsid w:val="003B29B1"/>
    <w:rsid w:val="003B406B"/>
    <w:rsid w:val="003B4140"/>
    <w:rsid w:val="003B58E8"/>
    <w:rsid w:val="003B70D7"/>
    <w:rsid w:val="003C0C72"/>
    <w:rsid w:val="003C2161"/>
    <w:rsid w:val="003C2F11"/>
    <w:rsid w:val="003C5385"/>
    <w:rsid w:val="003C55FB"/>
    <w:rsid w:val="003C565A"/>
    <w:rsid w:val="003C68EB"/>
    <w:rsid w:val="003C6FB3"/>
    <w:rsid w:val="003D0CA5"/>
    <w:rsid w:val="003D1441"/>
    <w:rsid w:val="003D2124"/>
    <w:rsid w:val="003D287C"/>
    <w:rsid w:val="003D2DD0"/>
    <w:rsid w:val="003D3DF1"/>
    <w:rsid w:val="003D6426"/>
    <w:rsid w:val="003D6506"/>
    <w:rsid w:val="003D65A4"/>
    <w:rsid w:val="003D6746"/>
    <w:rsid w:val="003D6979"/>
    <w:rsid w:val="003D727C"/>
    <w:rsid w:val="003E009E"/>
    <w:rsid w:val="003E0974"/>
    <w:rsid w:val="003E0CE2"/>
    <w:rsid w:val="003E1115"/>
    <w:rsid w:val="003E3159"/>
    <w:rsid w:val="003E4985"/>
    <w:rsid w:val="003E57D5"/>
    <w:rsid w:val="003E63C0"/>
    <w:rsid w:val="003E6CEC"/>
    <w:rsid w:val="003E72F7"/>
    <w:rsid w:val="003E7D48"/>
    <w:rsid w:val="003F01DA"/>
    <w:rsid w:val="003F083D"/>
    <w:rsid w:val="003F0843"/>
    <w:rsid w:val="003F092D"/>
    <w:rsid w:val="003F0B7F"/>
    <w:rsid w:val="003F1A16"/>
    <w:rsid w:val="003F1FDC"/>
    <w:rsid w:val="003F2BB2"/>
    <w:rsid w:val="003F5AED"/>
    <w:rsid w:val="003F694F"/>
    <w:rsid w:val="003F6A82"/>
    <w:rsid w:val="003F78F4"/>
    <w:rsid w:val="00400704"/>
    <w:rsid w:val="00400787"/>
    <w:rsid w:val="00401780"/>
    <w:rsid w:val="00403075"/>
    <w:rsid w:val="004039AE"/>
    <w:rsid w:val="00410C0B"/>
    <w:rsid w:val="00410F4D"/>
    <w:rsid w:val="00412B88"/>
    <w:rsid w:val="004130F8"/>
    <w:rsid w:val="004143BA"/>
    <w:rsid w:val="0041525B"/>
    <w:rsid w:val="004165DE"/>
    <w:rsid w:val="00416DB4"/>
    <w:rsid w:val="004207F7"/>
    <w:rsid w:val="0042120B"/>
    <w:rsid w:val="00421F67"/>
    <w:rsid w:val="00422B66"/>
    <w:rsid w:val="00422E5D"/>
    <w:rsid w:val="004250FD"/>
    <w:rsid w:val="004252C1"/>
    <w:rsid w:val="0042538B"/>
    <w:rsid w:val="00426174"/>
    <w:rsid w:val="00426D29"/>
    <w:rsid w:val="00426E2C"/>
    <w:rsid w:val="004274BD"/>
    <w:rsid w:val="00427C24"/>
    <w:rsid w:val="00427CE7"/>
    <w:rsid w:val="00431935"/>
    <w:rsid w:val="00432881"/>
    <w:rsid w:val="004348D5"/>
    <w:rsid w:val="004368ED"/>
    <w:rsid w:val="004376FD"/>
    <w:rsid w:val="00437FDA"/>
    <w:rsid w:val="0044122E"/>
    <w:rsid w:val="00441398"/>
    <w:rsid w:val="004441F6"/>
    <w:rsid w:val="004447B8"/>
    <w:rsid w:val="00445CEE"/>
    <w:rsid w:val="004460BB"/>
    <w:rsid w:val="00446694"/>
    <w:rsid w:val="00451391"/>
    <w:rsid w:val="00451897"/>
    <w:rsid w:val="004524D3"/>
    <w:rsid w:val="0045302D"/>
    <w:rsid w:val="00453623"/>
    <w:rsid w:val="00453A76"/>
    <w:rsid w:val="0045490A"/>
    <w:rsid w:val="004551A9"/>
    <w:rsid w:val="004605E0"/>
    <w:rsid w:val="00461FB2"/>
    <w:rsid w:val="00463723"/>
    <w:rsid w:val="00465C5F"/>
    <w:rsid w:val="004661F6"/>
    <w:rsid w:val="00470C16"/>
    <w:rsid w:val="004719D3"/>
    <w:rsid w:val="004720AD"/>
    <w:rsid w:val="00472969"/>
    <w:rsid w:val="00473EE1"/>
    <w:rsid w:val="004743C9"/>
    <w:rsid w:val="004754BB"/>
    <w:rsid w:val="00475A80"/>
    <w:rsid w:val="00477488"/>
    <w:rsid w:val="00480657"/>
    <w:rsid w:val="00482CBA"/>
    <w:rsid w:val="00482D4C"/>
    <w:rsid w:val="0048392A"/>
    <w:rsid w:val="00483A5F"/>
    <w:rsid w:val="0048410B"/>
    <w:rsid w:val="00485306"/>
    <w:rsid w:val="00485E52"/>
    <w:rsid w:val="00486322"/>
    <w:rsid w:val="00487BD0"/>
    <w:rsid w:val="00487BFA"/>
    <w:rsid w:val="00490160"/>
    <w:rsid w:val="00490269"/>
    <w:rsid w:val="00490855"/>
    <w:rsid w:val="00490EC1"/>
    <w:rsid w:val="00491A03"/>
    <w:rsid w:val="00491CB7"/>
    <w:rsid w:val="00491F37"/>
    <w:rsid w:val="004928CC"/>
    <w:rsid w:val="004929E0"/>
    <w:rsid w:val="0049301D"/>
    <w:rsid w:val="00493941"/>
    <w:rsid w:val="00495A37"/>
    <w:rsid w:val="00495CD8"/>
    <w:rsid w:val="00496AF7"/>
    <w:rsid w:val="004973FA"/>
    <w:rsid w:val="00497DA7"/>
    <w:rsid w:val="004A1B4E"/>
    <w:rsid w:val="004A3B9B"/>
    <w:rsid w:val="004A4188"/>
    <w:rsid w:val="004A4BC6"/>
    <w:rsid w:val="004A6149"/>
    <w:rsid w:val="004A7E07"/>
    <w:rsid w:val="004B0058"/>
    <w:rsid w:val="004B07F4"/>
    <w:rsid w:val="004B16E7"/>
    <w:rsid w:val="004B19DD"/>
    <w:rsid w:val="004B1D47"/>
    <w:rsid w:val="004B257A"/>
    <w:rsid w:val="004B384D"/>
    <w:rsid w:val="004B45FC"/>
    <w:rsid w:val="004B61B4"/>
    <w:rsid w:val="004C25E4"/>
    <w:rsid w:val="004C728C"/>
    <w:rsid w:val="004C7391"/>
    <w:rsid w:val="004C7595"/>
    <w:rsid w:val="004D00A8"/>
    <w:rsid w:val="004D075F"/>
    <w:rsid w:val="004D0B14"/>
    <w:rsid w:val="004D1DFD"/>
    <w:rsid w:val="004D2548"/>
    <w:rsid w:val="004D36A2"/>
    <w:rsid w:val="004D40FB"/>
    <w:rsid w:val="004D5AD3"/>
    <w:rsid w:val="004D6EDC"/>
    <w:rsid w:val="004E060C"/>
    <w:rsid w:val="004E0AD2"/>
    <w:rsid w:val="004E184C"/>
    <w:rsid w:val="004E2C6D"/>
    <w:rsid w:val="004E34A4"/>
    <w:rsid w:val="004E509A"/>
    <w:rsid w:val="004E695F"/>
    <w:rsid w:val="004E71AA"/>
    <w:rsid w:val="004E72E6"/>
    <w:rsid w:val="004E731A"/>
    <w:rsid w:val="004F03FF"/>
    <w:rsid w:val="004F4E3C"/>
    <w:rsid w:val="004F6771"/>
    <w:rsid w:val="004F753B"/>
    <w:rsid w:val="005013AB"/>
    <w:rsid w:val="00502432"/>
    <w:rsid w:val="00502BCB"/>
    <w:rsid w:val="00503772"/>
    <w:rsid w:val="0050478D"/>
    <w:rsid w:val="00504A9F"/>
    <w:rsid w:val="00504DE2"/>
    <w:rsid w:val="005075AF"/>
    <w:rsid w:val="00510ACA"/>
    <w:rsid w:val="005122C4"/>
    <w:rsid w:val="005129ED"/>
    <w:rsid w:val="00512F16"/>
    <w:rsid w:val="00512F44"/>
    <w:rsid w:val="0051424D"/>
    <w:rsid w:val="005148F4"/>
    <w:rsid w:val="0051572F"/>
    <w:rsid w:val="00515D90"/>
    <w:rsid w:val="00515DC5"/>
    <w:rsid w:val="005166AD"/>
    <w:rsid w:val="00517D6D"/>
    <w:rsid w:val="00517FDC"/>
    <w:rsid w:val="0052079A"/>
    <w:rsid w:val="005216C8"/>
    <w:rsid w:val="005218C9"/>
    <w:rsid w:val="00521A33"/>
    <w:rsid w:val="005226F1"/>
    <w:rsid w:val="005239D6"/>
    <w:rsid w:val="00525734"/>
    <w:rsid w:val="005279BA"/>
    <w:rsid w:val="00527F9D"/>
    <w:rsid w:val="0053177B"/>
    <w:rsid w:val="00537922"/>
    <w:rsid w:val="0054104E"/>
    <w:rsid w:val="005423A6"/>
    <w:rsid w:val="00543136"/>
    <w:rsid w:val="00543172"/>
    <w:rsid w:val="00543266"/>
    <w:rsid w:val="00543765"/>
    <w:rsid w:val="0054419F"/>
    <w:rsid w:val="00546C7C"/>
    <w:rsid w:val="00547191"/>
    <w:rsid w:val="005508A8"/>
    <w:rsid w:val="00551231"/>
    <w:rsid w:val="00551859"/>
    <w:rsid w:val="00554A86"/>
    <w:rsid w:val="00554C3F"/>
    <w:rsid w:val="005562AA"/>
    <w:rsid w:val="00557856"/>
    <w:rsid w:val="0056006A"/>
    <w:rsid w:val="0056174F"/>
    <w:rsid w:val="00561A0B"/>
    <w:rsid w:val="005639EE"/>
    <w:rsid w:val="005656F7"/>
    <w:rsid w:val="00565789"/>
    <w:rsid w:val="005662DB"/>
    <w:rsid w:val="00566480"/>
    <w:rsid w:val="00567C48"/>
    <w:rsid w:val="00572020"/>
    <w:rsid w:val="00572D5A"/>
    <w:rsid w:val="00573479"/>
    <w:rsid w:val="00575811"/>
    <w:rsid w:val="005802CD"/>
    <w:rsid w:val="00581257"/>
    <w:rsid w:val="0058272F"/>
    <w:rsid w:val="00582BEB"/>
    <w:rsid w:val="0058349F"/>
    <w:rsid w:val="00583586"/>
    <w:rsid w:val="00587165"/>
    <w:rsid w:val="0058768C"/>
    <w:rsid w:val="00590714"/>
    <w:rsid w:val="0059108E"/>
    <w:rsid w:val="00591FED"/>
    <w:rsid w:val="00592859"/>
    <w:rsid w:val="0059348F"/>
    <w:rsid w:val="00593A8A"/>
    <w:rsid w:val="0059534C"/>
    <w:rsid w:val="00597485"/>
    <w:rsid w:val="00597D66"/>
    <w:rsid w:val="005A0D7D"/>
    <w:rsid w:val="005A3A2F"/>
    <w:rsid w:val="005A4BEC"/>
    <w:rsid w:val="005A53EB"/>
    <w:rsid w:val="005A606A"/>
    <w:rsid w:val="005A6B31"/>
    <w:rsid w:val="005B09F8"/>
    <w:rsid w:val="005B14BA"/>
    <w:rsid w:val="005B2B91"/>
    <w:rsid w:val="005B2C3F"/>
    <w:rsid w:val="005B5911"/>
    <w:rsid w:val="005B5EB1"/>
    <w:rsid w:val="005C0337"/>
    <w:rsid w:val="005C53BD"/>
    <w:rsid w:val="005C658F"/>
    <w:rsid w:val="005C7AA7"/>
    <w:rsid w:val="005D0080"/>
    <w:rsid w:val="005D2C73"/>
    <w:rsid w:val="005D42ED"/>
    <w:rsid w:val="005D453B"/>
    <w:rsid w:val="005D5ABC"/>
    <w:rsid w:val="005D6D7C"/>
    <w:rsid w:val="005E0BC1"/>
    <w:rsid w:val="005E185A"/>
    <w:rsid w:val="005E4055"/>
    <w:rsid w:val="005E4945"/>
    <w:rsid w:val="005E5023"/>
    <w:rsid w:val="005E5438"/>
    <w:rsid w:val="005E54B8"/>
    <w:rsid w:val="005E5629"/>
    <w:rsid w:val="005E7F11"/>
    <w:rsid w:val="005F0B64"/>
    <w:rsid w:val="005F1A69"/>
    <w:rsid w:val="005F5129"/>
    <w:rsid w:val="005F7C00"/>
    <w:rsid w:val="00601369"/>
    <w:rsid w:val="00602DCE"/>
    <w:rsid w:val="00603775"/>
    <w:rsid w:val="0060399D"/>
    <w:rsid w:val="00604118"/>
    <w:rsid w:val="006048A5"/>
    <w:rsid w:val="006055EF"/>
    <w:rsid w:val="00605801"/>
    <w:rsid w:val="00607292"/>
    <w:rsid w:val="006105A7"/>
    <w:rsid w:val="00610871"/>
    <w:rsid w:val="00610D54"/>
    <w:rsid w:val="006119F0"/>
    <w:rsid w:val="00611D6D"/>
    <w:rsid w:val="00613219"/>
    <w:rsid w:val="006135BD"/>
    <w:rsid w:val="00615C68"/>
    <w:rsid w:val="00615CF5"/>
    <w:rsid w:val="00616407"/>
    <w:rsid w:val="00616D30"/>
    <w:rsid w:val="00617692"/>
    <w:rsid w:val="00617C28"/>
    <w:rsid w:val="00621019"/>
    <w:rsid w:val="00623278"/>
    <w:rsid w:val="006300C1"/>
    <w:rsid w:val="00630B47"/>
    <w:rsid w:val="00632801"/>
    <w:rsid w:val="00632A79"/>
    <w:rsid w:val="0063301D"/>
    <w:rsid w:val="0063314E"/>
    <w:rsid w:val="006346B6"/>
    <w:rsid w:val="00635BB6"/>
    <w:rsid w:val="0063640E"/>
    <w:rsid w:val="00636820"/>
    <w:rsid w:val="006410EC"/>
    <w:rsid w:val="00642548"/>
    <w:rsid w:val="006442A8"/>
    <w:rsid w:val="00644C86"/>
    <w:rsid w:val="00645590"/>
    <w:rsid w:val="00646327"/>
    <w:rsid w:val="00646E39"/>
    <w:rsid w:val="00650560"/>
    <w:rsid w:val="00650DE2"/>
    <w:rsid w:val="00651797"/>
    <w:rsid w:val="0065306D"/>
    <w:rsid w:val="006543B1"/>
    <w:rsid w:val="00655D76"/>
    <w:rsid w:val="006561BD"/>
    <w:rsid w:val="00656300"/>
    <w:rsid w:val="006563CE"/>
    <w:rsid w:val="0065640B"/>
    <w:rsid w:val="00656F79"/>
    <w:rsid w:val="0065711E"/>
    <w:rsid w:val="006604C7"/>
    <w:rsid w:val="00663849"/>
    <w:rsid w:val="00663B2C"/>
    <w:rsid w:val="00663BC1"/>
    <w:rsid w:val="0066432D"/>
    <w:rsid w:val="0066435B"/>
    <w:rsid w:val="00664ECE"/>
    <w:rsid w:val="006712D0"/>
    <w:rsid w:val="006721E1"/>
    <w:rsid w:val="00672B58"/>
    <w:rsid w:val="006740E0"/>
    <w:rsid w:val="006747B5"/>
    <w:rsid w:val="00675BC5"/>
    <w:rsid w:val="00676B7E"/>
    <w:rsid w:val="006771F8"/>
    <w:rsid w:val="006777F8"/>
    <w:rsid w:val="00677AB0"/>
    <w:rsid w:val="00677E59"/>
    <w:rsid w:val="00683074"/>
    <w:rsid w:val="00684A44"/>
    <w:rsid w:val="00684D68"/>
    <w:rsid w:val="00684DA7"/>
    <w:rsid w:val="0068590C"/>
    <w:rsid w:val="00686BFC"/>
    <w:rsid w:val="00690C82"/>
    <w:rsid w:val="006926E2"/>
    <w:rsid w:val="006931A8"/>
    <w:rsid w:val="006933DA"/>
    <w:rsid w:val="00694097"/>
    <w:rsid w:val="00695052"/>
    <w:rsid w:val="006956BC"/>
    <w:rsid w:val="006958DD"/>
    <w:rsid w:val="006A0059"/>
    <w:rsid w:val="006A0C0A"/>
    <w:rsid w:val="006A20EE"/>
    <w:rsid w:val="006A2369"/>
    <w:rsid w:val="006A4158"/>
    <w:rsid w:val="006A4509"/>
    <w:rsid w:val="006A68EA"/>
    <w:rsid w:val="006A6F12"/>
    <w:rsid w:val="006A7465"/>
    <w:rsid w:val="006A7AC4"/>
    <w:rsid w:val="006B03FF"/>
    <w:rsid w:val="006B1938"/>
    <w:rsid w:val="006B1CA2"/>
    <w:rsid w:val="006B1E74"/>
    <w:rsid w:val="006B2A1A"/>
    <w:rsid w:val="006B36E8"/>
    <w:rsid w:val="006B3FAB"/>
    <w:rsid w:val="006B607C"/>
    <w:rsid w:val="006C01FA"/>
    <w:rsid w:val="006C0378"/>
    <w:rsid w:val="006C0505"/>
    <w:rsid w:val="006C14BB"/>
    <w:rsid w:val="006C28D8"/>
    <w:rsid w:val="006C3638"/>
    <w:rsid w:val="006C395E"/>
    <w:rsid w:val="006C487B"/>
    <w:rsid w:val="006C6A4C"/>
    <w:rsid w:val="006C6ADF"/>
    <w:rsid w:val="006C7064"/>
    <w:rsid w:val="006C77AA"/>
    <w:rsid w:val="006D23F0"/>
    <w:rsid w:val="006D26AD"/>
    <w:rsid w:val="006D2E7F"/>
    <w:rsid w:val="006D3604"/>
    <w:rsid w:val="006D401F"/>
    <w:rsid w:val="006D548D"/>
    <w:rsid w:val="006D5B11"/>
    <w:rsid w:val="006D6174"/>
    <w:rsid w:val="006D72CF"/>
    <w:rsid w:val="006E12D6"/>
    <w:rsid w:val="006E1AC4"/>
    <w:rsid w:val="006E2D79"/>
    <w:rsid w:val="006E3A10"/>
    <w:rsid w:val="006E3EB6"/>
    <w:rsid w:val="006E4585"/>
    <w:rsid w:val="006E605C"/>
    <w:rsid w:val="006F13E8"/>
    <w:rsid w:val="006F44DE"/>
    <w:rsid w:val="006F63C9"/>
    <w:rsid w:val="006F679F"/>
    <w:rsid w:val="006F792F"/>
    <w:rsid w:val="00701AC7"/>
    <w:rsid w:val="00702EB3"/>
    <w:rsid w:val="00703010"/>
    <w:rsid w:val="007047DD"/>
    <w:rsid w:val="00705DE4"/>
    <w:rsid w:val="00707AD0"/>
    <w:rsid w:val="0071019E"/>
    <w:rsid w:val="00710934"/>
    <w:rsid w:val="00710FE8"/>
    <w:rsid w:val="00711E58"/>
    <w:rsid w:val="0071229E"/>
    <w:rsid w:val="00713037"/>
    <w:rsid w:val="007142A5"/>
    <w:rsid w:val="00714C61"/>
    <w:rsid w:val="00714FF1"/>
    <w:rsid w:val="00715994"/>
    <w:rsid w:val="00715B79"/>
    <w:rsid w:val="00716A85"/>
    <w:rsid w:val="00721754"/>
    <w:rsid w:val="00722F64"/>
    <w:rsid w:val="00723634"/>
    <w:rsid w:val="00724C8F"/>
    <w:rsid w:val="00726849"/>
    <w:rsid w:val="00726A52"/>
    <w:rsid w:val="007338B0"/>
    <w:rsid w:val="00733E65"/>
    <w:rsid w:val="0073404D"/>
    <w:rsid w:val="00734A01"/>
    <w:rsid w:val="00735535"/>
    <w:rsid w:val="00736109"/>
    <w:rsid w:val="00736CE8"/>
    <w:rsid w:val="00737307"/>
    <w:rsid w:val="00740423"/>
    <w:rsid w:val="00741353"/>
    <w:rsid w:val="00741771"/>
    <w:rsid w:val="00741C4D"/>
    <w:rsid w:val="00743378"/>
    <w:rsid w:val="007439C7"/>
    <w:rsid w:val="00743DE5"/>
    <w:rsid w:val="00744147"/>
    <w:rsid w:val="00744382"/>
    <w:rsid w:val="00744B97"/>
    <w:rsid w:val="00746B30"/>
    <w:rsid w:val="00746DB9"/>
    <w:rsid w:val="007474DA"/>
    <w:rsid w:val="00747D0A"/>
    <w:rsid w:val="00751A91"/>
    <w:rsid w:val="00751BF5"/>
    <w:rsid w:val="007537AA"/>
    <w:rsid w:val="00753B2A"/>
    <w:rsid w:val="00753C47"/>
    <w:rsid w:val="00753FA8"/>
    <w:rsid w:val="00754036"/>
    <w:rsid w:val="00755615"/>
    <w:rsid w:val="0075683E"/>
    <w:rsid w:val="00762229"/>
    <w:rsid w:val="0076247B"/>
    <w:rsid w:val="0076310A"/>
    <w:rsid w:val="00763AC1"/>
    <w:rsid w:val="0076414F"/>
    <w:rsid w:val="0076480A"/>
    <w:rsid w:val="007675E8"/>
    <w:rsid w:val="00770E8B"/>
    <w:rsid w:val="007722B7"/>
    <w:rsid w:val="0077286B"/>
    <w:rsid w:val="0077355A"/>
    <w:rsid w:val="00773ECF"/>
    <w:rsid w:val="007740F5"/>
    <w:rsid w:val="007747F3"/>
    <w:rsid w:val="007752A5"/>
    <w:rsid w:val="0077588C"/>
    <w:rsid w:val="0077666F"/>
    <w:rsid w:val="00780079"/>
    <w:rsid w:val="00780C43"/>
    <w:rsid w:val="00783BFB"/>
    <w:rsid w:val="00785666"/>
    <w:rsid w:val="00786572"/>
    <w:rsid w:val="00787766"/>
    <w:rsid w:val="00790FFC"/>
    <w:rsid w:val="0079168E"/>
    <w:rsid w:val="0079499F"/>
    <w:rsid w:val="00796377"/>
    <w:rsid w:val="0079640A"/>
    <w:rsid w:val="007967DD"/>
    <w:rsid w:val="007A0415"/>
    <w:rsid w:val="007A0874"/>
    <w:rsid w:val="007A3059"/>
    <w:rsid w:val="007A31FD"/>
    <w:rsid w:val="007A515D"/>
    <w:rsid w:val="007A59A8"/>
    <w:rsid w:val="007A753F"/>
    <w:rsid w:val="007B05F1"/>
    <w:rsid w:val="007B06D8"/>
    <w:rsid w:val="007B256B"/>
    <w:rsid w:val="007B3CBE"/>
    <w:rsid w:val="007B52DB"/>
    <w:rsid w:val="007B5954"/>
    <w:rsid w:val="007B7767"/>
    <w:rsid w:val="007C06C0"/>
    <w:rsid w:val="007C0E62"/>
    <w:rsid w:val="007C21BA"/>
    <w:rsid w:val="007C588D"/>
    <w:rsid w:val="007C58A3"/>
    <w:rsid w:val="007C5E0E"/>
    <w:rsid w:val="007C73CC"/>
    <w:rsid w:val="007C7BE9"/>
    <w:rsid w:val="007D0796"/>
    <w:rsid w:val="007D0A62"/>
    <w:rsid w:val="007D457E"/>
    <w:rsid w:val="007D4748"/>
    <w:rsid w:val="007D4A9B"/>
    <w:rsid w:val="007D5B05"/>
    <w:rsid w:val="007E006F"/>
    <w:rsid w:val="007E1D15"/>
    <w:rsid w:val="007E3D29"/>
    <w:rsid w:val="007E511B"/>
    <w:rsid w:val="007E748A"/>
    <w:rsid w:val="007E7FF8"/>
    <w:rsid w:val="007F2406"/>
    <w:rsid w:val="007F2F63"/>
    <w:rsid w:val="007F398A"/>
    <w:rsid w:val="007F5C02"/>
    <w:rsid w:val="007F62EE"/>
    <w:rsid w:val="007F75A6"/>
    <w:rsid w:val="007F7C2C"/>
    <w:rsid w:val="0080042A"/>
    <w:rsid w:val="00800442"/>
    <w:rsid w:val="00800887"/>
    <w:rsid w:val="00800921"/>
    <w:rsid w:val="00801DDC"/>
    <w:rsid w:val="00804A48"/>
    <w:rsid w:val="00805BC1"/>
    <w:rsid w:val="00806B8F"/>
    <w:rsid w:val="00810C89"/>
    <w:rsid w:val="0081187B"/>
    <w:rsid w:val="00813292"/>
    <w:rsid w:val="00813C1A"/>
    <w:rsid w:val="00815615"/>
    <w:rsid w:val="008158A6"/>
    <w:rsid w:val="00816795"/>
    <w:rsid w:val="00817501"/>
    <w:rsid w:val="008202D0"/>
    <w:rsid w:val="00820D68"/>
    <w:rsid w:val="00823267"/>
    <w:rsid w:val="008254F4"/>
    <w:rsid w:val="00825ACD"/>
    <w:rsid w:val="00827545"/>
    <w:rsid w:val="00830A3D"/>
    <w:rsid w:val="00831AA6"/>
    <w:rsid w:val="0083358A"/>
    <w:rsid w:val="00833C93"/>
    <w:rsid w:val="00834551"/>
    <w:rsid w:val="008349D6"/>
    <w:rsid w:val="0083642E"/>
    <w:rsid w:val="0083683F"/>
    <w:rsid w:val="008371F8"/>
    <w:rsid w:val="00840F29"/>
    <w:rsid w:val="00844634"/>
    <w:rsid w:val="0084683F"/>
    <w:rsid w:val="00846A26"/>
    <w:rsid w:val="00847BBE"/>
    <w:rsid w:val="00851290"/>
    <w:rsid w:val="00851388"/>
    <w:rsid w:val="00852C08"/>
    <w:rsid w:val="00855FB8"/>
    <w:rsid w:val="008562F3"/>
    <w:rsid w:val="00856F9A"/>
    <w:rsid w:val="00862DA7"/>
    <w:rsid w:val="008639B9"/>
    <w:rsid w:val="008642FB"/>
    <w:rsid w:val="00865CD1"/>
    <w:rsid w:val="00867ABB"/>
    <w:rsid w:val="00871E42"/>
    <w:rsid w:val="00873BBD"/>
    <w:rsid w:val="00873DF0"/>
    <w:rsid w:val="0087534A"/>
    <w:rsid w:val="008755F8"/>
    <w:rsid w:val="00875C04"/>
    <w:rsid w:val="00876EE2"/>
    <w:rsid w:val="00877E6D"/>
    <w:rsid w:val="00880CA6"/>
    <w:rsid w:val="008814BB"/>
    <w:rsid w:val="008818AC"/>
    <w:rsid w:val="00881BE3"/>
    <w:rsid w:val="008820F6"/>
    <w:rsid w:val="00882B08"/>
    <w:rsid w:val="00883677"/>
    <w:rsid w:val="0088514B"/>
    <w:rsid w:val="00887EB0"/>
    <w:rsid w:val="008904C1"/>
    <w:rsid w:val="00890718"/>
    <w:rsid w:val="00892ACD"/>
    <w:rsid w:val="0089492B"/>
    <w:rsid w:val="00896C38"/>
    <w:rsid w:val="00897427"/>
    <w:rsid w:val="00897A23"/>
    <w:rsid w:val="00897E01"/>
    <w:rsid w:val="008A2F53"/>
    <w:rsid w:val="008A3AB3"/>
    <w:rsid w:val="008A4122"/>
    <w:rsid w:val="008A435A"/>
    <w:rsid w:val="008A453C"/>
    <w:rsid w:val="008A5A59"/>
    <w:rsid w:val="008A6646"/>
    <w:rsid w:val="008A698F"/>
    <w:rsid w:val="008B0E57"/>
    <w:rsid w:val="008B1299"/>
    <w:rsid w:val="008B1307"/>
    <w:rsid w:val="008B2B7E"/>
    <w:rsid w:val="008B6266"/>
    <w:rsid w:val="008B76BA"/>
    <w:rsid w:val="008B7870"/>
    <w:rsid w:val="008B7C9E"/>
    <w:rsid w:val="008C0564"/>
    <w:rsid w:val="008C0DC5"/>
    <w:rsid w:val="008C1970"/>
    <w:rsid w:val="008C21FC"/>
    <w:rsid w:val="008C4548"/>
    <w:rsid w:val="008C4603"/>
    <w:rsid w:val="008C5D01"/>
    <w:rsid w:val="008C6986"/>
    <w:rsid w:val="008D0A2B"/>
    <w:rsid w:val="008D29D2"/>
    <w:rsid w:val="008D2AF8"/>
    <w:rsid w:val="008D366A"/>
    <w:rsid w:val="008D39C5"/>
    <w:rsid w:val="008D475E"/>
    <w:rsid w:val="008D58ED"/>
    <w:rsid w:val="008D5DF8"/>
    <w:rsid w:val="008D68A1"/>
    <w:rsid w:val="008D6A02"/>
    <w:rsid w:val="008D76C7"/>
    <w:rsid w:val="008E10A5"/>
    <w:rsid w:val="008E1D5D"/>
    <w:rsid w:val="008E1D60"/>
    <w:rsid w:val="008E3AB9"/>
    <w:rsid w:val="008E4317"/>
    <w:rsid w:val="008E509A"/>
    <w:rsid w:val="008E59D6"/>
    <w:rsid w:val="008E5CCE"/>
    <w:rsid w:val="008E6493"/>
    <w:rsid w:val="008E6613"/>
    <w:rsid w:val="008E7845"/>
    <w:rsid w:val="008E7E17"/>
    <w:rsid w:val="008F027A"/>
    <w:rsid w:val="008F23F6"/>
    <w:rsid w:val="008F2508"/>
    <w:rsid w:val="008F2A57"/>
    <w:rsid w:val="008F313F"/>
    <w:rsid w:val="00902127"/>
    <w:rsid w:val="009028E0"/>
    <w:rsid w:val="00902BF3"/>
    <w:rsid w:val="00902C49"/>
    <w:rsid w:val="00903A23"/>
    <w:rsid w:val="00904BED"/>
    <w:rsid w:val="00910F5E"/>
    <w:rsid w:val="00914132"/>
    <w:rsid w:val="00914879"/>
    <w:rsid w:val="009158D6"/>
    <w:rsid w:val="00915AC8"/>
    <w:rsid w:val="00916A1D"/>
    <w:rsid w:val="0092034C"/>
    <w:rsid w:val="00923486"/>
    <w:rsid w:val="00924517"/>
    <w:rsid w:val="00925B68"/>
    <w:rsid w:val="0093068E"/>
    <w:rsid w:val="00931FC2"/>
    <w:rsid w:val="00933565"/>
    <w:rsid w:val="00933D79"/>
    <w:rsid w:val="00933FE7"/>
    <w:rsid w:val="0093682E"/>
    <w:rsid w:val="00937287"/>
    <w:rsid w:val="00942F23"/>
    <w:rsid w:val="00943B6E"/>
    <w:rsid w:val="00944CCE"/>
    <w:rsid w:val="009461A7"/>
    <w:rsid w:val="00947EB8"/>
    <w:rsid w:val="009528C2"/>
    <w:rsid w:val="00952DCB"/>
    <w:rsid w:val="009537C9"/>
    <w:rsid w:val="00954A37"/>
    <w:rsid w:val="00955024"/>
    <w:rsid w:val="00956750"/>
    <w:rsid w:val="009569EA"/>
    <w:rsid w:val="009608A0"/>
    <w:rsid w:val="009614D1"/>
    <w:rsid w:val="009617A3"/>
    <w:rsid w:val="00961A7E"/>
    <w:rsid w:val="009637DD"/>
    <w:rsid w:val="00964B53"/>
    <w:rsid w:val="009650E2"/>
    <w:rsid w:val="00965236"/>
    <w:rsid w:val="00965322"/>
    <w:rsid w:val="00966D92"/>
    <w:rsid w:val="00967E3E"/>
    <w:rsid w:val="009710E4"/>
    <w:rsid w:val="0097255A"/>
    <w:rsid w:val="009725E5"/>
    <w:rsid w:val="00972B18"/>
    <w:rsid w:val="009734D3"/>
    <w:rsid w:val="009746BE"/>
    <w:rsid w:val="00974C70"/>
    <w:rsid w:val="009771BC"/>
    <w:rsid w:val="0097781C"/>
    <w:rsid w:val="00977BCA"/>
    <w:rsid w:val="0098017B"/>
    <w:rsid w:val="00980880"/>
    <w:rsid w:val="00980D38"/>
    <w:rsid w:val="00980D62"/>
    <w:rsid w:val="00980E2B"/>
    <w:rsid w:val="009811A7"/>
    <w:rsid w:val="00981661"/>
    <w:rsid w:val="0098346E"/>
    <w:rsid w:val="009835FC"/>
    <w:rsid w:val="00983BAB"/>
    <w:rsid w:val="00985B13"/>
    <w:rsid w:val="0098625C"/>
    <w:rsid w:val="00986B34"/>
    <w:rsid w:val="00987C99"/>
    <w:rsid w:val="00990707"/>
    <w:rsid w:val="00990C30"/>
    <w:rsid w:val="00993650"/>
    <w:rsid w:val="00993EC5"/>
    <w:rsid w:val="009947D8"/>
    <w:rsid w:val="0099518A"/>
    <w:rsid w:val="0099589B"/>
    <w:rsid w:val="00995C41"/>
    <w:rsid w:val="00996157"/>
    <w:rsid w:val="009A00F9"/>
    <w:rsid w:val="009A1000"/>
    <w:rsid w:val="009A12B5"/>
    <w:rsid w:val="009A14D1"/>
    <w:rsid w:val="009B11F2"/>
    <w:rsid w:val="009B15D9"/>
    <w:rsid w:val="009B2414"/>
    <w:rsid w:val="009B397B"/>
    <w:rsid w:val="009B41F3"/>
    <w:rsid w:val="009B42FD"/>
    <w:rsid w:val="009B5088"/>
    <w:rsid w:val="009B5307"/>
    <w:rsid w:val="009B630E"/>
    <w:rsid w:val="009B662A"/>
    <w:rsid w:val="009C0D35"/>
    <w:rsid w:val="009C2CF6"/>
    <w:rsid w:val="009C3079"/>
    <w:rsid w:val="009C50FB"/>
    <w:rsid w:val="009C582C"/>
    <w:rsid w:val="009C5EBD"/>
    <w:rsid w:val="009C6F53"/>
    <w:rsid w:val="009C7374"/>
    <w:rsid w:val="009C7DF1"/>
    <w:rsid w:val="009D02DB"/>
    <w:rsid w:val="009D1942"/>
    <w:rsid w:val="009D231A"/>
    <w:rsid w:val="009D2EA2"/>
    <w:rsid w:val="009D315B"/>
    <w:rsid w:val="009D404C"/>
    <w:rsid w:val="009D412E"/>
    <w:rsid w:val="009D6486"/>
    <w:rsid w:val="009D6B84"/>
    <w:rsid w:val="009D74D8"/>
    <w:rsid w:val="009E2138"/>
    <w:rsid w:val="009E21E7"/>
    <w:rsid w:val="009E4716"/>
    <w:rsid w:val="009E4E07"/>
    <w:rsid w:val="009E5AE1"/>
    <w:rsid w:val="009F17A0"/>
    <w:rsid w:val="009F579F"/>
    <w:rsid w:val="009F5EB3"/>
    <w:rsid w:val="009F65E0"/>
    <w:rsid w:val="00A00518"/>
    <w:rsid w:val="00A01DA0"/>
    <w:rsid w:val="00A035A6"/>
    <w:rsid w:val="00A043D6"/>
    <w:rsid w:val="00A04C85"/>
    <w:rsid w:val="00A05144"/>
    <w:rsid w:val="00A05B7A"/>
    <w:rsid w:val="00A07F5F"/>
    <w:rsid w:val="00A1549C"/>
    <w:rsid w:val="00A15C85"/>
    <w:rsid w:val="00A165BB"/>
    <w:rsid w:val="00A17CFF"/>
    <w:rsid w:val="00A20A76"/>
    <w:rsid w:val="00A211B5"/>
    <w:rsid w:val="00A21B05"/>
    <w:rsid w:val="00A21CCA"/>
    <w:rsid w:val="00A22845"/>
    <w:rsid w:val="00A23A3E"/>
    <w:rsid w:val="00A24B24"/>
    <w:rsid w:val="00A3093D"/>
    <w:rsid w:val="00A30950"/>
    <w:rsid w:val="00A30DD8"/>
    <w:rsid w:val="00A335D4"/>
    <w:rsid w:val="00A33686"/>
    <w:rsid w:val="00A342AE"/>
    <w:rsid w:val="00A35834"/>
    <w:rsid w:val="00A35D32"/>
    <w:rsid w:val="00A37075"/>
    <w:rsid w:val="00A37CDD"/>
    <w:rsid w:val="00A405D6"/>
    <w:rsid w:val="00A415AB"/>
    <w:rsid w:val="00A41CA6"/>
    <w:rsid w:val="00A427CB"/>
    <w:rsid w:val="00A42C3F"/>
    <w:rsid w:val="00A42F87"/>
    <w:rsid w:val="00A43B87"/>
    <w:rsid w:val="00A43D13"/>
    <w:rsid w:val="00A44120"/>
    <w:rsid w:val="00A47940"/>
    <w:rsid w:val="00A47AFF"/>
    <w:rsid w:val="00A51D1F"/>
    <w:rsid w:val="00A526F3"/>
    <w:rsid w:val="00A54E99"/>
    <w:rsid w:val="00A55255"/>
    <w:rsid w:val="00A563BD"/>
    <w:rsid w:val="00A56747"/>
    <w:rsid w:val="00A56ABA"/>
    <w:rsid w:val="00A56BFD"/>
    <w:rsid w:val="00A57E45"/>
    <w:rsid w:val="00A6025C"/>
    <w:rsid w:val="00A61875"/>
    <w:rsid w:val="00A632F6"/>
    <w:rsid w:val="00A638D4"/>
    <w:rsid w:val="00A656FD"/>
    <w:rsid w:val="00A657FF"/>
    <w:rsid w:val="00A65AAC"/>
    <w:rsid w:val="00A65FC3"/>
    <w:rsid w:val="00A66AF1"/>
    <w:rsid w:val="00A66E74"/>
    <w:rsid w:val="00A67E0D"/>
    <w:rsid w:val="00A71844"/>
    <w:rsid w:val="00A72F5A"/>
    <w:rsid w:val="00A746D8"/>
    <w:rsid w:val="00A74ED0"/>
    <w:rsid w:val="00A751E3"/>
    <w:rsid w:val="00A779D9"/>
    <w:rsid w:val="00A833CD"/>
    <w:rsid w:val="00A842A1"/>
    <w:rsid w:val="00A87B79"/>
    <w:rsid w:val="00A9139E"/>
    <w:rsid w:val="00A925A0"/>
    <w:rsid w:val="00A95B22"/>
    <w:rsid w:val="00A968A7"/>
    <w:rsid w:val="00A9690C"/>
    <w:rsid w:val="00A97129"/>
    <w:rsid w:val="00A97D44"/>
    <w:rsid w:val="00A97D9D"/>
    <w:rsid w:val="00AA0E4C"/>
    <w:rsid w:val="00AA17B9"/>
    <w:rsid w:val="00AA2452"/>
    <w:rsid w:val="00AA61AC"/>
    <w:rsid w:val="00AB1FBB"/>
    <w:rsid w:val="00AB3AE5"/>
    <w:rsid w:val="00AB4D9D"/>
    <w:rsid w:val="00AB6EC3"/>
    <w:rsid w:val="00AC0A4D"/>
    <w:rsid w:val="00AC1F55"/>
    <w:rsid w:val="00AC2392"/>
    <w:rsid w:val="00AC23E1"/>
    <w:rsid w:val="00AC547A"/>
    <w:rsid w:val="00AD1DE7"/>
    <w:rsid w:val="00AD30E8"/>
    <w:rsid w:val="00AD463D"/>
    <w:rsid w:val="00AD5F82"/>
    <w:rsid w:val="00AD648C"/>
    <w:rsid w:val="00AD6850"/>
    <w:rsid w:val="00AD7133"/>
    <w:rsid w:val="00AE1D52"/>
    <w:rsid w:val="00AE391F"/>
    <w:rsid w:val="00AE3A5F"/>
    <w:rsid w:val="00AE49FB"/>
    <w:rsid w:val="00AF174C"/>
    <w:rsid w:val="00AF2203"/>
    <w:rsid w:val="00AF23C7"/>
    <w:rsid w:val="00AF2B8E"/>
    <w:rsid w:val="00AF418A"/>
    <w:rsid w:val="00AF6CA0"/>
    <w:rsid w:val="00B0108B"/>
    <w:rsid w:val="00B029B4"/>
    <w:rsid w:val="00B058E7"/>
    <w:rsid w:val="00B05965"/>
    <w:rsid w:val="00B0706A"/>
    <w:rsid w:val="00B075E5"/>
    <w:rsid w:val="00B0770F"/>
    <w:rsid w:val="00B10896"/>
    <w:rsid w:val="00B12EEB"/>
    <w:rsid w:val="00B13A9F"/>
    <w:rsid w:val="00B1462F"/>
    <w:rsid w:val="00B15AAC"/>
    <w:rsid w:val="00B15D9B"/>
    <w:rsid w:val="00B16171"/>
    <w:rsid w:val="00B176A9"/>
    <w:rsid w:val="00B208AE"/>
    <w:rsid w:val="00B21480"/>
    <w:rsid w:val="00B21F38"/>
    <w:rsid w:val="00B23F2C"/>
    <w:rsid w:val="00B240A5"/>
    <w:rsid w:val="00B2549E"/>
    <w:rsid w:val="00B2569E"/>
    <w:rsid w:val="00B260DF"/>
    <w:rsid w:val="00B27172"/>
    <w:rsid w:val="00B27DCD"/>
    <w:rsid w:val="00B27E68"/>
    <w:rsid w:val="00B30FDB"/>
    <w:rsid w:val="00B33D3D"/>
    <w:rsid w:val="00B33E26"/>
    <w:rsid w:val="00B3551E"/>
    <w:rsid w:val="00B35867"/>
    <w:rsid w:val="00B3613E"/>
    <w:rsid w:val="00B37235"/>
    <w:rsid w:val="00B37611"/>
    <w:rsid w:val="00B37B66"/>
    <w:rsid w:val="00B40729"/>
    <w:rsid w:val="00B40F6C"/>
    <w:rsid w:val="00B41EB1"/>
    <w:rsid w:val="00B4367D"/>
    <w:rsid w:val="00B43CB3"/>
    <w:rsid w:val="00B4498C"/>
    <w:rsid w:val="00B44E75"/>
    <w:rsid w:val="00B45A73"/>
    <w:rsid w:val="00B45A7D"/>
    <w:rsid w:val="00B45B00"/>
    <w:rsid w:val="00B466A1"/>
    <w:rsid w:val="00B46883"/>
    <w:rsid w:val="00B46EF4"/>
    <w:rsid w:val="00B47DA7"/>
    <w:rsid w:val="00B50BE0"/>
    <w:rsid w:val="00B560F9"/>
    <w:rsid w:val="00B5681C"/>
    <w:rsid w:val="00B6012B"/>
    <w:rsid w:val="00B60B05"/>
    <w:rsid w:val="00B60C04"/>
    <w:rsid w:val="00B60E53"/>
    <w:rsid w:val="00B615F3"/>
    <w:rsid w:val="00B61C91"/>
    <w:rsid w:val="00B6673B"/>
    <w:rsid w:val="00B6732D"/>
    <w:rsid w:val="00B673DC"/>
    <w:rsid w:val="00B67739"/>
    <w:rsid w:val="00B67D7D"/>
    <w:rsid w:val="00B774FC"/>
    <w:rsid w:val="00B776B4"/>
    <w:rsid w:val="00B80519"/>
    <w:rsid w:val="00B824CC"/>
    <w:rsid w:val="00B829EC"/>
    <w:rsid w:val="00B83352"/>
    <w:rsid w:val="00B85319"/>
    <w:rsid w:val="00B85E2F"/>
    <w:rsid w:val="00B8784B"/>
    <w:rsid w:val="00B90646"/>
    <w:rsid w:val="00B945C3"/>
    <w:rsid w:val="00B94836"/>
    <w:rsid w:val="00B96596"/>
    <w:rsid w:val="00BA0586"/>
    <w:rsid w:val="00BA103F"/>
    <w:rsid w:val="00BA12A8"/>
    <w:rsid w:val="00BA1E98"/>
    <w:rsid w:val="00BA231C"/>
    <w:rsid w:val="00BA26E2"/>
    <w:rsid w:val="00BA2EAC"/>
    <w:rsid w:val="00BA4D2A"/>
    <w:rsid w:val="00BA5787"/>
    <w:rsid w:val="00BA61FD"/>
    <w:rsid w:val="00BA629B"/>
    <w:rsid w:val="00BA74B5"/>
    <w:rsid w:val="00BA78C7"/>
    <w:rsid w:val="00BB0EA9"/>
    <w:rsid w:val="00BB1917"/>
    <w:rsid w:val="00BB23CA"/>
    <w:rsid w:val="00BB269D"/>
    <w:rsid w:val="00BB34F7"/>
    <w:rsid w:val="00BB4915"/>
    <w:rsid w:val="00BB4EBA"/>
    <w:rsid w:val="00BB6DD1"/>
    <w:rsid w:val="00BB742C"/>
    <w:rsid w:val="00BC13E8"/>
    <w:rsid w:val="00BC1A1C"/>
    <w:rsid w:val="00BC1A78"/>
    <w:rsid w:val="00BC275E"/>
    <w:rsid w:val="00BC2F0E"/>
    <w:rsid w:val="00BC2FE3"/>
    <w:rsid w:val="00BC42DD"/>
    <w:rsid w:val="00BC494E"/>
    <w:rsid w:val="00BC752A"/>
    <w:rsid w:val="00BC7815"/>
    <w:rsid w:val="00BD18BE"/>
    <w:rsid w:val="00BD1D53"/>
    <w:rsid w:val="00BD2627"/>
    <w:rsid w:val="00BD31E0"/>
    <w:rsid w:val="00BD324A"/>
    <w:rsid w:val="00BD363F"/>
    <w:rsid w:val="00BD4FB2"/>
    <w:rsid w:val="00BD5A60"/>
    <w:rsid w:val="00BD5C5A"/>
    <w:rsid w:val="00BD63E2"/>
    <w:rsid w:val="00BD73A6"/>
    <w:rsid w:val="00BD7578"/>
    <w:rsid w:val="00BE15A1"/>
    <w:rsid w:val="00BE198B"/>
    <w:rsid w:val="00BE1E0F"/>
    <w:rsid w:val="00BE2D44"/>
    <w:rsid w:val="00BE3B39"/>
    <w:rsid w:val="00BE3EDF"/>
    <w:rsid w:val="00BE42D8"/>
    <w:rsid w:val="00BE5C5A"/>
    <w:rsid w:val="00BE64EF"/>
    <w:rsid w:val="00BE66DA"/>
    <w:rsid w:val="00BE7241"/>
    <w:rsid w:val="00BF11AE"/>
    <w:rsid w:val="00BF5259"/>
    <w:rsid w:val="00BF563C"/>
    <w:rsid w:val="00BF630A"/>
    <w:rsid w:val="00BF724B"/>
    <w:rsid w:val="00C0097A"/>
    <w:rsid w:val="00C009E9"/>
    <w:rsid w:val="00C00EC9"/>
    <w:rsid w:val="00C03725"/>
    <w:rsid w:val="00C037B4"/>
    <w:rsid w:val="00C03909"/>
    <w:rsid w:val="00C03B0D"/>
    <w:rsid w:val="00C04648"/>
    <w:rsid w:val="00C0545F"/>
    <w:rsid w:val="00C0576D"/>
    <w:rsid w:val="00C05B3E"/>
    <w:rsid w:val="00C0641B"/>
    <w:rsid w:val="00C06D10"/>
    <w:rsid w:val="00C0708D"/>
    <w:rsid w:val="00C072BE"/>
    <w:rsid w:val="00C07887"/>
    <w:rsid w:val="00C109FA"/>
    <w:rsid w:val="00C12504"/>
    <w:rsid w:val="00C12CB1"/>
    <w:rsid w:val="00C14423"/>
    <w:rsid w:val="00C16BA7"/>
    <w:rsid w:val="00C20990"/>
    <w:rsid w:val="00C21177"/>
    <w:rsid w:val="00C219FB"/>
    <w:rsid w:val="00C25A19"/>
    <w:rsid w:val="00C26C4A"/>
    <w:rsid w:val="00C271B9"/>
    <w:rsid w:val="00C27891"/>
    <w:rsid w:val="00C31ADA"/>
    <w:rsid w:val="00C3362F"/>
    <w:rsid w:val="00C33AB1"/>
    <w:rsid w:val="00C37F99"/>
    <w:rsid w:val="00C4125B"/>
    <w:rsid w:val="00C41D7E"/>
    <w:rsid w:val="00C43376"/>
    <w:rsid w:val="00C439C1"/>
    <w:rsid w:val="00C44EE8"/>
    <w:rsid w:val="00C45B91"/>
    <w:rsid w:val="00C468C1"/>
    <w:rsid w:val="00C475A2"/>
    <w:rsid w:val="00C50373"/>
    <w:rsid w:val="00C50BCD"/>
    <w:rsid w:val="00C514E5"/>
    <w:rsid w:val="00C53B18"/>
    <w:rsid w:val="00C53BE2"/>
    <w:rsid w:val="00C549F4"/>
    <w:rsid w:val="00C55DF9"/>
    <w:rsid w:val="00C609FA"/>
    <w:rsid w:val="00C61D91"/>
    <w:rsid w:val="00C63159"/>
    <w:rsid w:val="00C63484"/>
    <w:rsid w:val="00C6510C"/>
    <w:rsid w:val="00C652FB"/>
    <w:rsid w:val="00C65480"/>
    <w:rsid w:val="00C71423"/>
    <w:rsid w:val="00C73041"/>
    <w:rsid w:val="00C74E47"/>
    <w:rsid w:val="00C77330"/>
    <w:rsid w:val="00C777FB"/>
    <w:rsid w:val="00C83DFF"/>
    <w:rsid w:val="00C867CE"/>
    <w:rsid w:val="00C86805"/>
    <w:rsid w:val="00C8690B"/>
    <w:rsid w:val="00C9131A"/>
    <w:rsid w:val="00C913B1"/>
    <w:rsid w:val="00C93F85"/>
    <w:rsid w:val="00C9577A"/>
    <w:rsid w:val="00C960A5"/>
    <w:rsid w:val="00C96311"/>
    <w:rsid w:val="00C9721F"/>
    <w:rsid w:val="00CA05D8"/>
    <w:rsid w:val="00CA08AB"/>
    <w:rsid w:val="00CA09AD"/>
    <w:rsid w:val="00CA18CC"/>
    <w:rsid w:val="00CA25EB"/>
    <w:rsid w:val="00CA2AB9"/>
    <w:rsid w:val="00CA2DEC"/>
    <w:rsid w:val="00CA513C"/>
    <w:rsid w:val="00CA516C"/>
    <w:rsid w:val="00CA56BD"/>
    <w:rsid w:val="00CA5CCA"/>
    <w:rsid w:val="00CA6AAE"/>
    <w:rsid w:val="00CA6F93"/>
    <w:rsid w:val="00CB172E"/>
    <w:rsid w:val="00CB3CD4"/>
    <w:rsid w:val="00CC183F"/>
    <w:rsid w:val="00CC188A"/>
    <w:rsid w:val="00CC1B00"/>
    <w:rsid w:val="00CC2375"/>
    <w:rsid w:val="00CC31AA"/>
    <w:rsid w:val="00CC31F7"/>
    <w:rsid w:val="00CC4E41"/>
    <w:rsid w:val="00CD1265"/>
    <w:rsid w:val="00CD1F62"/>
    <w:rsid w:val="00CD27CE"/>
    <w:rsid w:val="00CD2D9B"/>
    <w:rsid w:val="00CD2F95"/>
    <w:rsid w:val="00CD31E0"/>
    <w:rsid w:val="00CD3F36"/>
    <w:rsid w:val="00CD4815"/>
    <w:rsid w:val="00CD4EF9"/>
    <w:rsid w:val="00CD5706"/>
    <w:rsid w:val="00CD5958"/>
    <w:rsid w:val="00CD60AF"/>
    <w:rsid w:val="00CD6E9F"/>
    <w:rsid w:val="00CD7F82"/>
    <w:rsid w:val="00CE0C86"/>
    <w:rsid w:val="00CE259E"/>
    <w:rsid w:val="00CE26E1"/>
    <w:rsid w:val="00CE2A7B"/>
    <w:rsid w:val="00CE3F9B"/>
    <w:rsid w:val="00CE5432"/>
    <w:rsid w:val="00CE6E0A"/>
    <w:rsid w:val="00CF1591"/>
    <w:rsid w:val="00CF1975"/>
    <w:rsid w:val="00CF3193"/>
    <w:rsid w:val="00CF44FE"/>
    <w:rsid w:val="00CF7FD7"/>
    <w:rsid w:val="00D000CA"/>
    <w:rsid w:val="00D0245D"/>
    <w:rsid w:val="00D0324E"/>
    <w:rsid w:val="00D04022"/>
    <w:rsid w:val="00D048B4"/>
    <w:rsid w:val="00D0503B"/>
    <w:rsid w:val="00D05CD4"/>
    <w:rsid w:val="00D07296"/>
    <w:rsid w:val="00D1016E"/>
    <w:rsid w:val="00D10892"/>
    <w:rsid w:val="00D111D4"/>
    <w:rsid w:val="00D13874"/>
    <w:rsid w:val="00D13DC2"/>
    <w:rsid w:val="00D14B78"/>
    <w:rsid w:val="00D1574E"/>
    <w:rsid w:val="00D157B0"/>
    <w:rsid w:val="00D2051E"/>
    <w:rsid w:val="00D20ED5"/>
    <w:rsid w:val="00D21D4A"/>
    <w:rsid w:val="00D22152"/>
    <w:rsid w:val="00D23F2A"/>
    <w:rsid w:val="00D24297"/>
    <w:rsid w:val="00D248B5"/>
    <w:rsid w:val="00D2732A"/>
    <w:rsid w:val="00D30617"/>
    <w:rsid w:val="00D30753"/>
    <w:rsid w:val="00D30987"/>
    <w:rsid w:val="00D30D14"/>
    <w:rsid w:val="00D31D4B"/>
    <w:rsid w:val="00D33EB7"/>
    <w:rsid w:val="00D35662"/>
    <w:rsid w:val="00D36015"/>
    <w:rsid w:val="00D36414"/>
    <w:rsid w:val="00D376C9"/>
    <w:rsid w:val="00D40706"/>
    <w:rsid w:val="00D414D5"/>
    <w:rsid w:val="00D41AB0"/>
    <w:rsid w:val="00D4394C"/>
    <w:rsid w:val="00D440F0"/>
    <w:rsid w:val="00D45C22"/>
    <w:rsid w:val="00D46FDB"/>
    <w:rsid w:val="00D47151"/>
    <w:rsid w:val="00D479AB"/>
    <w:rsid w:val="00D52767"/>
    <w:rsid w:val="00D54A4A"/>
    <w:rsid w:val="00D54E90"/>
    <w:rsid w:val="00D54F56"/>
    <w:rsid w:val="00D5559B"/>
    <w:rsid w:val="00D56739"/>
    <w:rsid w:val="00D57DCC"/>
    <w:rsid w:val="00D6127E"/>
    <w:rsid w:val="00D62775"/>
    <w:rsid w:val="00D64865"/>
    <w:rsid w:val="00D64E4E"/>
    <w:rsid w:val="00D67920"/>
    <w:rsid w:val="00D721E2"/>
    <w:rsid w:val="00D72666"/>
    <w:rsid w:val="00D72985"/>
    <w:rsid w:val="00D72A99"/>
    <w:rsid w:val="00D72DBC"/>
    <w:rsid w:val="00D72EB0"/>
    <w:rsid w:val="00D7394E"/>
    <w:rsid w:val="00D739EC"/>
    <w:rsid w:val="00D73B4D"/>
    <w:rsid w:val="00D74C06"/>
    <w:rsid w:val="00D75B56"/>
    <w:rsid w:val="00D76976"/>
    <w:rsid w:val="00D76C32"/>
    <w:rsid w:val="00D770E9"/>
    <w:rsid w:val="00D8099F"/>
    <w:rsid w:val="00D80AC8"/>
    <w:rsid w:val="00D82592"/>
    <w:rsid w:val="00D83158"/>
    <w:rsid w:val="00D83671"/>
    <w:rsid w:val="00D83A2F"/>
    <w:rsid w:val="00D84D2B"/>
    <w:rsid w:val="00D85675"/>
    <w:rsid w:val="00D873F3"/>
    <w:rsid w:val="00D87736"/>
    <w:rsid w:val="00D87D6D"/>
    <w:rsid w:val="00D90BBE"/>
    <w:rsid w:val="00D918F2"/>
    <w:rsid w:val="00D93F5E"/>
    <w:rsid w:val="00D94DEA"/>
    <w:rsid w:val="00D955B6"/>
    <w:rsid w:val="00D9571A"/>
    <w:rsid w:val="00D95B17"/>
    <w:rsid w:val="00D96B28"/>
    <w:rsid w:val="00D97892"/>
    <w:rsid w:val="00D97A32"/>
    <w:rsid w:val="00DA00D3"/>
    <w:rsid w:val="00DA14E5"/>
    <w:rsid w:val="00DA162C"/>
    <w:rsid w:val="00DA2315"/>
    <w:rsid w:val="00DA2F40"/>
    <w:rsid w:val="00DA3103"/>
    <w:rsid w:val="00DA5EDF"/>
    <w:rsid w:val="00DB2159"/>
    <w:rsid w:val="00DB3F0B"/>
    <w:rsid w:val="00DB74C6"/>
    <w:rsid w:val="00DC166F"/>
    <w:rsid w:val="00DC1D61"/>
    <w:rsid w:val="00DC2774"/>
    <w:rsid w:val="00DC3AE3"/>
    <w:rsid w:val="00DC40FC"/>
    <w:rsid w:val="00DC5161"/>
    <w:rsid w:val="00DC75C6"/>
    <w:rsid w:val="00DD03F2"/>
    <w:rsid w:val="00DD0CBA"/>
    <w:rsid w:val="00DD0E13"/>
    <w:rsid w:val="00DD1996"/>
    <w:rsid w:val="00DD1B8E"/>
    <w:rsid w:val="00DD28C6"/>
    <w:rsid w:val="00DD3C72"/>
    <w:rsid w:val="00DD49FF"/>
    <w:rsid w:val="00DD4CD8"/>
    <w:rsid w:val="00DD7CD7"/>
    <w:rsid w:val="00DE0060"/>
    <w:rsid w:val="00DE0317"/>
    <w:rsid w:val="00DE03B3"/>
    <w:rsid w:val="00DE29CF"/>
    <w:rsid w:val="00DE3428"/>
    <w:rsid w:val="00DE365F"/>
    <w:rsid w:val="00DE404C"/>
    <w:rsid w:val="00DE44BC"/>
    <w:rsid w:val="00DE458F"/>
    <w:rsid w:val="00DE50BE"/>
    <w:rsid w:val="00DE5245"/>
    <w:rsid w:val="00DE5527"/>
    <w:rsid w:val="00DE5886"/>
    <w:rsid w:val="00DE7EE0"/>
    <w:rsid w:val="00DE7FFE"/>
    <w:rsid w:val="00DF0B6C"/>
    <w:rsid w:val="00DF10CA"/>
    <w:rsid w:val="00DF160E"/>
    <w:rsid w:val="00DF17B7"/>
    <w:rsid w:val="00DF1B12"/>
    <w:rsid w:val="00DF2437"/>
    <w:rsid w:val="00DF2931"/>
    <w:rsid w:val="00DF5613"/>
    <w:rsid w:val="00DF58C2"/>
    <w:rsid w:val="00DF6E89"/>
    <w:rsid w:val="00DF716D"/>
    <w:rsid w:val="00DF7B74"/>
    <w:rsid w:val="00DF7CFA"/>
    <w:rsid w:val="00E000F0"/>
    <w:rsid w:val="00E003B0"/>
    <w:rsid w:val="00E00EA6"/>
    <w:rsid w:val="00E02697"/>
    <w:rsid w:val="00E0272E"/>
    <w:rsid w:val="00E04560"/>
    <w:rsid w:val="00E06771"/>
    <w:rsid w:val="00E06A18"/>
    <w:rsid w:val="00E079E3"/>
    <w:rsid w:val="00E079EA"/>
    <w:rsid w:val="00E10E3E"/>
    <w:rsid w:val="00E131A9"/>
    <w:rsid w:val="00E13EB8"/>
    <w:rsid w:val="00E16DAF"/>
    <w:rsid w:val="00E228E9"/>
    <w:rsid w:val="00E267C1"/>
    <w:rsid w:val="00E275A7"/>
    <w:rsid w:val="00E3110C"/>
    <w:rsid w:val="00E31C34"/>
    <w:rsid w:val="00E349AF"/>
    <w:rsid w:val="00E34C26"/>
    <w:rsid w:val="00E3602C"/>
    <w:rsid w:val="00E367D3"/>
    <w:rsid w:val="00E36CF0"/>
    <w:rsid w:val="00E37ED2"/>
    <w:rsid w:val="00E4086D"/>
    <w:rsid w:val="00E41075"/>
    <w:rsid w:val="00E41B67"/>
    <w:rsid w:val="00E41D2E"/>
    <w:rsid w:val="00E42401"/>
    <w:rsid w:val="00E43007"/>
    <w:rsid w:val="00E439A7"/>
    <w:rsid w:val="00E46382"/>
    <w:rsid w:val="00E46481"/>
    <w:rsid w:val="00E472B6"/>
    <w:rsid w:val="00E5086F"/>
    <w:rsid w:val="00E5115C"/>
    <w:rsid w:val="00E51295"/>
    <w:rsid w:val="00E52F28"/>
    <w:rsid w:val="00E54F7A"/>
    <w:rsid w:val="00E56051"/>
    <w:rsid w:val="00E56166"/>
    <w:rsid w:val="00E56812"/>
    <w:rsid w:val="00E56AF9"/>
    <w:rsid w:val="00E57D0C"/>
    <w:rsid w:val="00E57E8F"/>
    <w:rsid w:val="00E60C7A"/>
    <w:rsid w:val="00E61291"/>
    <w:rsid w:val="00E636D0"/>
    <w:rsid w:val="00E647FC"/>
    <w:rsid w:val="00E65B68"/>
    <w:rsid w:val="00E662F5"/>
    <w:rsid w:val="00E6664F"/>
    <w:rsid w:val="00E67719"/>
    <w:rsid w:val="00E7127B"/>
    <w:rsid w:val="00E72854"/>
    <w:rsid w:val="00E73387"/>
    <w:rsid w:val="00E765A8"/>
    <w:rsid w:val="00E768FF"/>
    <w:rsid w:val="00E77947"/>
    <w:rsid w:val="00E81BB4"/>
    <w:rsid w:val="00E83CE7"/>
    <w:rsid w:val="00E86DDD"/>
    <w:rsid w:val="00E86FE6"/>
    <w:rsid w:val="00E87BAD"/>
    <w:rsid w:val="00E87C01"/>
    <w:rsid w:val="00E932CC"/>
    <w:rsid w:val="00E935FC"/>
    <w:rsid w:val="00E95064"/>
    <w:rsid w:val="00E97264"/>
    <w:rsid w:val="00E97FEF"/>
    <w:rsid w:val="00EA0823"/>
    <w:rsid w:val="00EA2047"/>
    <w:rsid w:val="00EA4130"/>
    <w:rsid w:val="00EA4D9D"/>
    <w:rsid w:val="00EA5E9B"/>
    <w:rsid w:val="00EA6852"/>
    <w:rsid w:val="00EA7082"/>
    <w:rsid w:val="00EB06B6"/>
    <w:rsid w:val="00EB0756"/>
    <w:rsid w:val="00EB1CE0"/>
    <w:rsid w:val="00EB1F85"/>
    <w:rsid w:val="00EB2A0D"/>
    <w:rsid w:val="00EB2E07"/>
    <w:rsid w:val="00EB68EF"/>
    <w:rsid w:val="00EC2037"/>
    <w:rsid w:val="00EC6F38"/>
    <w:rsid w:val="00ED059D"/>
    <w:rsid w:val="00ED0AE4"/>
    <w:rsid w:val="00ED11CD"/>
    <w:rsid w:val="00ED24C5"/>
    <w:rsid w:val="00ED2A5E"/>
    <w:rsid w:val="00ED3B64"/>
    <w:rsid w:val="00ED44B5"/>
    <w:rsid w:val="00ED4799"/>
    <w:rsid w:val="00ED49E4"/>
    <w:rsid w:val="00ED506D"/>
    <w:rsid w:val="00ED540B"/>
    <w:rsid w:val="00ED7545"/>
    <w:rsid w:val="00ED769B"/>
    <w:rsid w:val="00EE0B5E"/>
    <w:rsid w:val="00EE0E30"/>
    <w:rsid w:val="00EE1103"/>
    <w:rsid w:val="00EE3CD6"/>
    <w:rsid w:val="00EE60D0"/>
    <w:rsid w:val="00EE6AA3"/>
    <w:rsid w:val="00EE6FAA"/>
    <w:rsid w:val="00EF2533"/>
    <w:rsid w:val="00EF2BB5"/>
    <w:rsid w:val="00EF416A"/>
    <w:rsid w:val="00EF7BB0"/>
    <w:rsid w:val="00EF7E56"/>
    <w:rsid w:val="00F01F33"/>
    <w:rsid w:val="00F059C0"/>
    <w:rsid w:val="00F05BAC"/>
    <w:rsid w:val="00F063E7"/>
    <w:rsid w:val="00F0691B"/>
    <w:rsid w:val="00F06F97"/>
    <w:rsid w:val="00F103EB"/>
    <w:rsid w:val="00F13151"/>
    <w:rsid w:val="00F142D5"/>
    <w:rsid w:val="00F14A98"/>
    <w:rsid w:val="00F16149"/>
    <w:rsid w:val="00F17D1B"/>
    <w:rsid w:val="00F20494"/>
    <w:rsid w:val="00F205C3"/>
    <w:rsid w:val="00F22CEE"/>
    <w:rsid w:val="00F2323F"/>
    <w:rsid w:val="00F23416"/>
    <w:rsid w:val="00F24DD1"/>
    <w:rsid w:val="00F25382"/>
    <w:rsid w:val="00F26BEA"/>
    <w:rsid w:val="00F270C0"/>
    <w:rsid w:val="00F30174"/>
    <w:rsid w:val="00F31098"/>
    <w:rsid w:val="00F321AE"/>
    <w:rsid w:val="00F32A2E"/>
    <w:rsid w:val="00F3303C"/>
    <w:rsid w:val="00F33CA7"/>
    <w:rsid w:val="00F33E91"/>
    <w:rsid w:val="00F3597A"/>
    <w:rsid w:val="00F41264"/>
    <w:rsid w:val="00F415D4"/>
    <w:rsid w:val="00F41BC8"/>
    <w:rsid w:val="00F41C77"/>
    <w:rsid w:val="00F431AE"/>
    <w:rsid w:val="00F437F5"/>
    <w:rsid w:val="00F45649"/>
    <w:rsid w:val="00F4571A"/>
    <w:rsid w:val="00F45BFE"/>
    <w:rsid w:val="00F47699"/>
    <w:rsid w:val="00F505DB"/>
    <w:rsid w:val="00F52013"/>
    <w:rsid w:val="00F52F54"/>
    <w:rsid w:val="00F540D4"/>
    <w:rsid w:val="00F54647"/>
    <w:rsid w:val="00F54760"/>
    <w:rsid w:val="00F55090"/>
    <w:rsid w:val="00F60304"/>
    <w:rsid w:val="00F60C67"/>
    <w:rsid w:val="00F61C47"/>
    <w:rsid w:val="00F61D6B"/>
    <w:rsid w:val="00F625AE"/>
    <w:rsid w:val="00F62929"/>
    <w:rsid w:val="00F64F60"/>
    <w:rsid w:val="00F65908"/>
    <w:rsid w:val="00F65D0E"/>
    <w:rsid w:val="00F67ADC"/>
    <w:rsid w:val="00F70823"/>
    <w:rsid w:val="00F7112C"/>
    <w:rsid w:val="00F71A14"/>
    <w:rsid w:val="00F72558"/>
    <w:rsid w:val="00F72D36"/>
    <w:rsid w:val="00F738D5"/>
    <w:rsid w:val="00F7478B"/>
    <w:rsid w:val="00F749C0"/>
    <w:rsid w:val="00F75E81"/>
    <w:rsid w:val="00F81D80"/>
    <w:rsid w:val="00F81E67"/>
    <w:rsid w:val="00F8392E"/>
    <w:rsid w:val="00F83A19"/>
    <w:rsid w:val="00F84F75"/>
    <w:rsid w:val="00F8620D"/>
    <w:rsid w:val="00F8677A"/>
    <w:rsid w:val="00F91BB2"/>
    <w:rsid w:val="00F91CC4"/>
    <w:rsid w:val="00F91E7C"/>
    <w:rsid w:val="00F929BB"/>
    <w:rsid w:val="00F940AF"/>
    <w:rsid w:val="00F941D2"/>
    <w:rsid w:val="00F972C3"/>
    <w:rsid w:val="00FA06AA"/>
    <w:rsid w:val="00FA186A"/>
    <w:rsid w:val="00FA18A4"/>
    <w:rsid w:val="00FA1E87"/>
    <w:rsid w:val="00FA46D3"/>
    <w:rsid w:val="00FB0332"/>
    <w:rsid w:val="00FB08D6"/>
    <w:rsid w:val="00FB0F11"/>
    <w:rsid w:val="00FB14FC"/>
    <w:rsid w:val="00FB15DF"/>
    <w:rsid w:val="00FB224B"/>
    <w:rsid w:val="00FB5961"/>
    <w:rsid w:val="00FB5D71"/>
    <w:rsid w:val="00FB703F"/>
    <w:rsid w:val="00FB718C"/>
    <w:rsid w:val="00FC239D"/>
    <w:rsid w:val="00FC2559"/>
    <w:rsid w:val="00FC361B"/>
    <w:rsid w:val="00FC6BC5"/>
    <w:rsid w:val="00FD0D0F"/>
    <w:rsid w:val="00FD1276"/>
    <w:rsid w:val="00FD3465"/>
    <w:rsid w:val="00FD4940"/>
    <w:rsid w:val="00FD6350"/>
    <w:rsid w:val="00FD665F"/>
    <w:rsid w:val="00FE0801"/>
    <w:rsid w:val="00FE0E12"/>
    <w:rsid w:val="00FE2A4E"/>
    <w:rsid w:val="00FE2F45"/>
    <w:rsid w:val="00FE4078"/>
    <w:rsid w:val="00FE42DB"/>
    <w:rsid w:val="00FE4787"/>
    <w:rsid w:val="00FE4920"/>
    <w:rsid w:val="00FE4995"/>
    <w:rsid w:val="00FE6B18"/>
    <w:rsid w:val="00FE6FA0"/>
    <w:rsid w:val="00FE7C39"/>
    <w:rsid w:val="00FF0DCA"/>
    <w:rsid w:val="00FF1EC1"/>
    <w:rsid w:val="00FF2EB1"/>
    <w:rsid w:val="00FF4ED8"/>
    <w:rsid w:val="00FF6583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9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geHeading">
    <w:name w:val="Page Heading"/>
    <w:basedOn w:val="Normal"/>
    <w:qFormat/>
    <w:rsid w:val="00FE42DB"/>
    <w:pPr>
      <w:jc w:val="center"/>
    </w:pPr>
    <w:rPr>
      <w:rFonts w:ascii="Verdana" w:eastAsia="Times New Roman" w:hAnsi="Verdana" w:cs="Times New Roman"/>
      <w:b/>
      <w:sz w:val="32"/>
      <w:szCs w:val="20"/>
      <w:lang w:eastAsia="en-AU"/>
    </w:rPr>
  </w:style>
  <w:style w:type="table" w:styleId="TableGrid">
    <w:name w:val="Table Grid"/>
    <w:basedOn w:val="TableNormal"/>
    <w:uiPriority w:val="59"/>
    <w:rsid w:val="00FE42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tandTableFootnoteAlpha">
    <w:name w:val="Chart and Table Footnote Alpha"/>
    <w:basedOn w:val="Normal"/>
    <w:next w:val="Normal"/>
    <w:uiPriority w:val="99"/>
    <w:rsid w:val="00FE42DB"/>
    <w:pPr>
      <w:keepNext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eastAsia="en-AU"/>
    </w:rPr>
  </w:style>
  <w:style w:type="paragraph" w:customStyle="1" w:styleId="Text">
    <w:name w:val="Text"/>
    <w:basedOn w:val="Normal"/>
    <w:link w:val="TextChar"/>
    <w:qFormat/>
    <w:rsid w:val="00FE42DB"/>
    <w:pPr>
      <w:spacing w:after="0" w:line="240" w:lineRule="auto"/>
    </w:pPr>
    <w:rPr>
      <w:rFonts w:ascii="Verdana" w:hAnsi="Verdana"/>
      <w:sz w:val="20"/>
      <w:szCs w:val="20"/>
    </w:rPr>
  </w:style>
  <w:style w:type="paragraph" w:customStyle="1" w:styleId="Headings">
    <w:name w:val="Headings"/>
    <w:basedOn w:val="Normal"/>
    <w:link w:val="HeadingsChar"/>
    <w:qFormat/>
    <w:rsid w:val="00FE42DB"/>
    <w:pPr>
      <w:spacing w:before="120" w:after="20" w:line="240" w:lineRule="auto"/>
    </w:pPr>
    <w:rPr>
      <w:rFonts w:ascii="Verdana" w:eastAsia="Times New Roman" w:hAnsi="Verdana" w:cs="Times New Roman"/>
      <w:b/>
      <w:lang w:eastAsia="en-AU"/>
    </w:rPr>
  </w:style>
  <w:style w:type="character" w:customStyle="1" w:styleId="TextChar">
    <w:name w:val="Text Char"/>
    <w:basedOn w:val="DefaultParagraphFont"/>
    <w:link w:val="Text"/>
    <w:rsid w:val="00FE42DB"/>
    <w:rPr>
      <w:rFonts w:ascii="Verdana" w:hAnsi="Verdana"/>
      <w:sz w:val="20"/>
      <w:szCs w:val="20"/>
    </w:rPr>
  </w:style>
  <w:style w:type="paragraph" w:customStyle="1" w:styleId="Table-RowHeadings">
    <w:name w:val="Table - Row Headings"/>
    <w:basedOn w:val="Normal"/>
    <w:link w:val="Table-RowHeadingsChar"/>
    <w:qFormat/>
    <w:rsid w:val="00FE42DB"/>
    <w:pPr>
      <w:spacing w:after="0" w:line="240" w:lineRule="auto"/>
    </w:pPr>
    <w:rPr>
      <w:rFonts w:ascii="Verdana" w:hAnsi="Verdana"/>
      <w:sz w:val="20"/>
      <w:szCs w:val="20"/>
    </w:rPr>
  </w:style>
  <w:style w:type="character" w:customStyle="1" w:styleId="HeadingsChar">
    <w:name w:val="Headings Char"/>
    <w:basedOn w:val="DefaultParagraphFont"/>
    <w:link w:val="Headings"/>
    <w:rsid w:val="00FE42DB"/>
    <w:rPr>
      <w:rFonts w:ascii="Verdana" w:eastAsia="Times New Roman" w:hAnsi="Verdana" w:cs="Times New Roman"/>
      <w:b/>
      <w:lang w:eastAsia="en-AU"/>
    </w:rPr>
  </w:style>
  <w:style w:type="paragraph" w:customStyle="1" w:styleId="Table-YearlyColumnHeadings">
    <w:name w:val="Table - Yearly Column Headings"/>
    <w:basedOn w:val="Table-RowHeadings"/>
    <w:link w:val="Table-YearlyColumnHeadingsChar"/>
    <w:qFormat/>
    <w:rsid w:val="00FE42DB"/>
    <w:pPr>
      <w:jc w:val="right"/>
    </w:pPr>
  </w:style>
  <w:style w:type="character" w:customStyle="1" w:styleId="Table-RowHeadingsChar">
    <w:name w:val="Table - Row Headings Char"/>
    <w:basedOn w:val="DefaultParagraphFont"/>
    <w:link w:val="Table-RowHeadings"/>
    <w:rsid w:val="00FE42DB"/>
    <w:rPr>
      <w:rFonts w:ascii="Verdana" w:hAnsi="Verdana"/>
      <w:sz w:val="20"/>
      <w:szCs w:val="20"/>
    </w:rPr>
  </w:style>
  <w:style w:type="paragraph" w:customStyle="1" w:styleId="Tablefigures">
    <w:name w:val="Table figures"/>
    <w:basedOn w:val="Normal"/>
    <w:link w:val="TablefiguresChar"/>
    <w:qFormat/>
    <w:rsid w:val="00FE42DB"/>
    <w:pPr>
      <w:spacing w:after="0" w:line="240" w:lineRule="auto"/>
      <w:jc w:val="right"/>
    </w:pPr>
    <w:rPr>
      <w:rFonts w:ascii="Verdana" w:hAnsi="Verdana"/>
      <w:sz w:val="18"/>
      <w:szCs w:val="18"/>
    </w:rPr>
  </w:style>
  <w:style w:type="character" w:customStyle="1" w:styleId="Table-YearlyColumnHeadingsChar">
    <w:name w:val="Table - Yearly Column Headings Char"/>
    <w:basedOn w:val="Table-RowHeadingsChar"/>
    <w:link w:val="Table-YearlyColumnHeadings"/>
    <w:rsid w:val="00FE42DB"/>
  </w:style>
  <w:style w:type="paragraph" w:customStyle="1" w:styleId="Notes">
    <w:name w:val="Notes"/>
    <w:basedOn w:val="ChartandTableFootnoteAlpha"/>
    <w:link w:val="NotesChar"/>
    <w:qFormat/>
    <w:rsid w:val="00FE42DB"/>
    <w:rPr>
      <w:rFonts w:ascii="Verdana" w:hAnsi="Verdana"/>
    </w:rPr>
  </w:style>
  <w:style w:type="character" w:customStyle="1" w:styleId="TablefiguresChar">
    <w:name w:val="Table figures Char"/>
    <w:basedOn w:val="DefaultParagraphFont"/>
    <w:link w:val="Tablefigures"/>
    <w:rsid w:val="00FE42DB"/>
    <w:rPr>
      <w:rFonts w:ascii="Verdana" w:hAnsi="Verdana"/>
      <w:sz w:val="18"/>
      <w:szCs w:val="18"/>
    </w:rPr>
  </w:style>
  <w:style w:type="paragraph" w:customStyle="1" w:styleId="TextItalicised">
    <w:name w:val="Text Italicised"/>
    <w:basedOn w:val="Normal"/>
    <w:link w:val="TextItalicisedChar"/>
    <w:qFormat/>
    <w:rsid w:val="00FE42DB"/>
    <w:pPr>
      <w:spacing w:after="0" w:line="240" w:lineRule="auto"/>
    </w:pPr>
    <w:rPr>
      <w:rFonts w:ascii="Verdana" w:hAnsi="Verdana"/>
      <w:i/>
      <w:iCs/>
      <w:sz w:val="20"/>
      <w:szCs w:val="20"/>
    </w:rPr>
  </w:style>
  <w:style w:type="character" w:customStyle="1" w:styleId="NotesChar">
    <w:name w:val="Notes Char"/>
    <w:basedOn w:val="DefaultParagraphFont"/>
    <w:link w:val="Notes"/>
    <w:rsid w:val="00FE42DB"/>
    <w:rPr>
      <w:rFonts w:ascii="Verdana" w:eastAsia="Times New Roman" w:hAnsi="Verdana" w:cs="Times New Roman"/>
      <w:sz w:val="16"/>
      <w:szCs w:val="20"/>
      <w:lang w:eastAsia="en-AU"/>
    </w:rPr>
  </w:style>
  <w:style w:type="character" w:customStyle="1" w:styleId="TextItalicisedChar">
    <w:name w:val="Text Italicised Char"/>
    <w:basedOn w:val="DefaultParagraphFont"/>
    <w:link w:val="TextItalicised"/>
    <w:rsid w:val="00FE42DB"/>
    <w:rPr>
      <w:rFonts w:ascii="Verdana" w:hAnsi="Verdana"/>
      <w:i/>
      <w:i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FE42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42DB"/>
  </w:style>
  <w:style w:type="paragraph" w:styleId="Footer">
    <w:name w:val="footer"/>
    <w:basedOn w:val="Normal"/>
    <w:link w:val="FooterChar"/>
    <w:uiPriority w:val="99"/>
    <w:semiHidden/>
    <w:unhideWhenUsed/>
    <w:rsid w:val="00FE42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42DB"/>
  </w:style>
  <w:style w:type="character" w:styleId="Hyperlink">
    <w:name w:val="Hyperlink"/>
    <w:basedOn w:val="DefaultParagraphFont"/>
    <w:uiPriority w:val="99"/>
    <w:unhideWhenUsed/>
    <w:rsid w:val="00FE42D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E42DB"/>
    <w:pPr>
      <w:spacing w:after="0" w:line="240" w:lineRule="auto"/>
      <w:ind w:left="720"/>
    </w:pPr>
    <w:rPr>
      <w:rFonts w:ascii="Calibri" w:hAnsi="Calibri" w:cs="Times New Roman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2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ctioncostings.gov.au/copyright-notice-2" TargetMode="External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Templates\2016%20-%20Public%20release%20of%20costing%20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2016 - Public release of costing -TEMPLATE.dotx</Template>
  <TotalTime>15</TotalTime>
  <Pages>3</Pages>
  <Words>554</Words>
  <Characters>3158</Characters>
  <Application>Microsoft Office Word</Application>
  <DocSecurity>0</DocSecurity>
  <Lines>26</Lines>
  <Paragraphs>7</Paragraphs>
  <ScaleCrop>false</ScaleCrop>
  <Company>FINANCE</Company>
  <LinksUpToDate>false</LinksUpToDate>
  <CharactersWithSpaces>3705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wicmit</dc:creator>
  <cp:lastModifiedBy>Gaven</cp:lastModifiedBy>
  <cp:revision>8</cp:revision>
  <cp:lastPrinted>2016-06-21T05:56:00Z</cp:lastPrinted>
  <dcterms:created xsi:type="dcterms:W3CDTF">2016-06-21T05:49:00Z</dcterms:created>
  <dcterms:modified xsi:type="dcterms:W3CDTF">2016-06-24T05:25:00Z</dcterms:modified>
</cp:coreProperties>
</file>