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878" w:rsidRPr="00073915" w:rsidRDefault="00A32F84" w:rsidP="00A32F84">
      <w:pPr>
        <w:pStyle w:val="PageHeading"/>
        <w:rPr>
          <w:smallCaps/>
          <w:sz w:val="16"/>
          <w:szCs w:val="16"/>
        </w:rPr>
      </w:pPr>
      <w:r w:rsidRPr="00A32F84">
        <w:rPr>
          <w:smallCaps/>
          <w:noProof/>
          <w:sz w:val="16"/>
          <w:szCs w:val="16"/>
        </w:rPr>
        <w:drawing>
          <wp:inline distT="0" distB="0" distL="0" distR="0" wp14:anchorId="2640B53F" wp14:editId="1B75F2DA">
            <wp:extent cx="1426977" cy="1031358"/>
            <wp:effectExtent l="19050" t="0" r="1773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465" cy="1045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BCF" w:rsidRPr="001E711D" w:rsidRDefault="002C4D54" w:rsidP="00E555A1">
      <w:pPr>
        <w:pStyle w:val="PageHeading"/>
        <w:rPr>
          <w:smallCaps/>
          <w:sz w:val="24"/>
          <w:szCs w:val="24"/>
        </w:rPr>
      </w:pPr>
      <w:r w:rsidRPr="001E711D">
        <w:rPr>
          <w:smallCaps/>
          <w:sz w:val="24"/>
          <w:szCs w:val="24"/>
        </w:rPr>
        <w:t>PUBLIC RELEASE OF 201</w:t>
      </w:r>
      <w:r w:rsidR="00BE24FD">
        <w:rPr>
          <w:smallCaps/>
          <w:sz w:val="24"/>
          <w:szCs w:val="24"/>
        </w:rPr>
        <w:t>6</w:t>
      </w:r>
      <w:r w:rsidR="00E555A1" w:rsidRPr="001E711D">
        <w:rPr>
          <w:smallCaps/>
          <w:sz w:val="24"/>
          <w:szCs w:val="24"/>
        </w:rPr>
        <w:t xml:space="preserve"> </w:t>
      </w:r>
      <w:r w:rsidR="002C05FA" w:rsidRPr="001E711D">
        <w:rPr>
          <w:smallCaps/>
          <w:sz w:val="24"/>
          <w:szCs w:val="24"/>
        </w:rPr>
        <w:t xml:space="preserve">ELECTION COMMITMENT </w:t>
      </w:r>
      <w:r w:rsidR="00E555A1" w:rsidRPr="001E711D">
        <w:rPr>
          <w:smallCaps/>
          <w:sz w:val="24"/>
          <w:szCs w:val="24"/>
        </w:rPr>
        <w:t>COSTING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A6F5A" w:rsidTr="001222C6">
        <w:tc>
          <w:tcPr>
            <w:tcW w:w="4621" w:type="dxa"/>
            <w:shd w:val="pct10" w:color="auto" w:fill="auto"/>
          </w:tcPr>
          <w:p w:rsidR="004A6F5A" w:rsidRPr="00BA718B" w:rsidRDefault="004A6F5A" w:rsidP="00063068">
            <w:pPr>
              <w:pStyle w:val="Text"/>
              <w:spacing w:before="60" w:after="60"/>
              <w:rPr>
                <w:smallCaps/>
                <w:noProof/>
              </w:rPr>
            </w:pPr>
            <w:r>
              <w:rPr>
                <w:b/>
              </w:rPr>
              <w:t>Name of proposal costed:</w:t>
            </w:r>
          </w:p>
        </w:tc>
        <w:tc>
          <w:tcPr>
            <w:tcW w:w="4621" w:type="dxa"/>
            <w:shd w:val="pct10" w:color="auto" w:fill="auto"/>
          </w:tcPr>
          <w:p w:rsidR="004A6F5A" w:rsidRPr="004A6F5A" w:rsidRDefault="004A6F5A" w:rsidP="003755B3">
            <w:pPr>
              <w:pStyle w:val="Text"/>
              <w:spacing w:before="60" w:after="60"/>
              <w:rPr>
                <w:b/>
                <w:smallCaps/>
                <w:noProof/>
              </w:rPr>
            </w:pPr>
            <w:r w:rsidRPr="004A6F5A">
              <w:rPr>
                <w:b/>
              </w:rPr>
              <w:t xml:space="preserve">Delay to commencement of </w:t>
            </w:r>
            <w:r w:rsidR="003755B3">
              <w:rPr>
                <w:b/>
              </w:rPr>
              <w:t>W</w:t>
            </w:r>
            <w:r w:rsidR="00823813" w:rsidRPr="004A6F5A">
              <w:rPr>
                <w:b/>
              </w:rPr>
              <w:t xml:space="preserve">orking </w:t>
            </w:r>
            <w:r w:rsidR="003755B3">
              <w:rPr>
                <w:b/>
              </w:rPr>
              <w:t>H</w:t>
            </w:r>
            <w:r w:rsidR="00823813" w:rsidRPr="004A6F5A">
              <w:rPr>
                <w:b/>
              </w:rPr>
              <w:t xml:space="preserve">oliday </w:t>
            </w:r>
            <w:r w:rsidR="003755B3">
              <w:rPr>
                <w:b/>
              </w:rPr>
              <w:t>M</w:t>
            </w:r>
            <w:r w:rsidR="00823813" w:rsidRPr="004A6F5A">
              <w:rPr>
                <w:b/>
              </w:rPr>
              <w:t xml:space="preserve">akers </w:t>
            </w:r>
            <w:r w:rsidRPr="004A6F5A">
              <w:rPr>
                <w:b/>
              </w:rPr>
              <w:t>2015-16 Budget measure</w:t>
            </w:r>
          </w:p>
        </w:tc>
      </w:tr>
      <w:tr w:rsidR="005158B2" w:rsidTr="00A33A67">
        <w:tc>
          <w:tcPr>
            <w:tcW w:w="4621" w:type="dxa"/>
          </w:tcPr>
          <w:p w:rsidR="005158B2" w:rsidRDefault="005158B2" w:rsidP="00063068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Costing Identifier:</w:t>
            </w:r>
          </w:p>
        </w:tc>
        <w:tc>
          <w:tcPr>
            <w:tcW w:w="4621" w:type="dxa"/>
          </w:tcPr>
          <w:p w:rsidR="00073915" w:rsidRPr="001E59F1" w:rsidRDefault="001E59F1" w:rsidP="00761773">
            <w:pPr>
              <w:spacing w:before="60" w:after="60"/>
              <w:rPr>
                <w:rFonts w:ascii="Verdana" w:hAnsi="Verdana"/>
                <w:smallCaps/>
                <w:noProof/>
                <w:sz w:val="20"/>
                <w:szCs w:val="20"/>
              </w:rPr>
            </w:pPr>
            <w:r>
              <w:rPr>
                <w:rFonts w:ascii="Verdana" w:hAnsi="Verdana"/>
                <w:smallCaps/>
                <w:noProof/>
                <w:sz w:val="20"/>
                <w:szCs w:val="20"/>
              </w:rPr>
              <w:t xml:space="preserve">COA </w:t>
            </w:r>
            <w:r w:rsidRPr="001E59F1">
              <w:rPr>
                <w:rFonts w:ascii="Verdana" w:hAnsi="Verdana"/>
                <w:smallCaps/>
                <w:noProof/>
                <w:sz w:val="20"/>
                <w:szCs w:val="20"/>
              </w:rPr>
              <w:t>005</w:t>
            </w:r>
          </w:p>
        </w:tc>
      </w:tr>
      <w:tr w:rsidR="00E555A1" w:rsidTr="00A33A67">
        <w:tc>
          <w:tcPr>
            <w:tcW w:w="4621" w:type="dxa"/>
          </w:tcPr>
          <w:p w:rsidR="00FD2D3E" w:rsidRPr="00FD2D3E" w:rsidRDefault="00E555A1" w:rsidP="00063068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Summary of costing:</w:t>
            </w:r>
          </w:p>
        </w:tc>
        <w:tc>
          <w:tcPr>
            <w:tcW w:w="4621" w:type="dxa"/>
          </w:tcPr>
          <w:p w:rsidR="00E555A1" w:rsidRPr="001E59F1" w:rsidRDefault="004A6F5A" w:rsidP="007E0EAD">
            <w:pPr>
              <w:pStyle w:val="Text"/>
              <w:spacing w:before="60" w:after="60"/>
            </w:pPr>
            <w:r>
              <w:t>The proposal is to delay the commencement of the 2015</w:t>
            </w:r>
            <w:r w:rsidR="007E0EAD">
              <w:t>-</w:t>
            </w:r>
            <w:r>
              <w:t xml:space="preserve">16 Budget measure </w:t>
            </w:r>
            <w:r w:rsidRPr="004A6F5A">
              <w:rPr>
                <w:i/>
              </w:rPr>
              <w:t xml:space="preserve">Personal Income Tax </w:t>
            </w:r>
            <w:r w:rsidR="007E0EAD">
              <w:rPr>
                <w:i/>
              </w:rPr>
              <w:noBreakHyphen/>
            </w:r>
            <w:r w:rsidRPr="004A6F5A">
              <w:rPr>
                <w:i/>
              </w:rPr>
              <w:t xml:space="preserve"> changes to tax residency rules for temporary working holiday makers </w:t>
            </w:r>
            <w:r>
              <w:t xml:space="preserve">for six months from the </w:t>
            </w:r>
            <w:r w:rsidR="007E0EAD">
              <w:t>proposed commencement date of 1 July </w:t>
            </w:r>
            <w:r>
              <w:t>2016.</w:t>
            </w:r>
          </w:p>
        </w:tc>
      </w:tr>
      <w:tr w:rsidR="00E555A1" w:rsidTr="00A33A67">
        <w:tc>
          <w:tcPr>
            <w:tcW w:w="4621" w:type="dxa"/>
          </w:tcPr>
          <w:p w:rsidR="00FD2D3E" w:rsidRPr="00FD2D3E" w:rsidRDefault="00A51F6A" w:rsidP="00063068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 xml:space="preserve">Person </w:t>
            </w:r>
            <w:r w:rsidR="00F1271D">
              <w:rPr>
                <w:b/>
              </w:rPr>
              <w:t>making the request</w:t>
            </w:r>
            <w:r>
              <w:rPr>
                <w:b/>
              </w:rPr>
              <w:t>:</w:t>
            </w:r>
          </w:p>
        </w:tc>
        <w:tc>
          <w:tcPr>
            <w:tcW w:w="4621" w:type="dxa"/>
          </w:tcPr>
          <w:p w:rsidR="00E555A1" w:rsidRPr="001E59F1" w:rsidRDefault="001E59F1" w:rsidP="00761773">
            <w:pPr>
              <w:pStyle w:val="Text"/>
              <w:spacing w:before="60" w:after="60"/>
            </w:pPr>
            <w:r>
              <w:t>Prime Minister</w:t>
            </w:r>
          </w:p>
        </w:tc>
      </w:tr>
      <w:tr w:rsidR="00E555A1" w:rsidTr="00A33A67">
        <w:tc>
          <w:tcPr>
            <w:tcW w:w="4621" w:type="dxa"/>
          </w:tcPr>
          <w:p w:rsidR="00FD2D3E" w:rsidRPr="00FD2D3E" w:rsidRDefault="00D62E48" w:rsidP="00063068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Date </w:t>
            </w:r>
            <w:r w:rsidR="005158B2">
              <w:rPr>
                <w:b/>
              </w:rPr>
              <w:t>costing</w:t>
            </w:r>
            <w:r w:rsidR="004215F5">
              <w:rPr>
                <w:b/>
              </w:rPr>
              <w:t xml:space="preserve"> </w:t>
            </w:r>
            <w:r w:rsidRPr="00FD2D3E">
              <w:rPr>
                <w:b/>
              </w:rPr>
              <w:t>request</w:t>
            </w:r>
            <w:r w:rsidR="00C62878">
              <w:rPr>
                <w:b/>
              </w:rPr>
              <w:t xml:space="preserve"> received</w:t>
            </w:r>
            <w:r w:rsidRPr="00FD2D3E">
              <w:rPr>
                <w:b/>
              </w:rPr>
              <w:t>:</w:t>
            </w:r>
          </w:p>
        </w:tc>
        <w:tc>
          <w:tcPr>
            <w:tcW w:w="4621" w:type="dxa"/>
          </w:tcPr>
          <w:p w:rsidR="00E555A1" w:rsidRPr="001E59F1" w:rsidRDefault="001E59F1" w:rsidP="00761773">
            <w:pPr>
              <w:pStyle w:val="Text"/>
              <w:spacing w:before="60" w:after="60"/>
            </w:pPr>
            <w:r>
              <w:t>17 June 2016</w:t>
            </w:r>
          </w:p>
        </w:tc>
      </w:tr>
      <w:tr w:rsidR="00E555A1" w:rsidTr="00A33A67">
        <w:tc>
          <w:tcPr>
            <w:tcW w:w="4621" w:type="dxa"/>
          </w:tcPr>
          <w:p w:rsidR="00063068" w:rsidRPr="00FD2D3E" w:rsidRDefault="00D62E48" w:rsidP="00063068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Date of public release of policy:</w:t>
            </w:r>
          </w:p>
        </w:tc>
        <w:tc>
          <w:tcPr>
            <w:tcW w:w="4621" w:type="dxa"/>
          </w:tcPr>
          <w:p w:rsidR="00E555A1" w:rsidRPr="001E59F1" w:rsidRDefault="001E59F1" w:rsidP="00761773">
            <w:pPr>
              <w:pStyle w:val="Text"/>
              <w:spacing w:before="60" w:after="60"/>
            </w:pPr>
            <w:r>
              <w:t>17 May 2016</w:t>
            </w:r>
          </w:p>
        </w:tc>
      </w:tr>
      <w:tr w:rsidR="004215F5" w:rsidTr="00481BF8">
        <w:tc>
          <w:tcPr>
            <w:tcW w:w="4621" w:type="dxa"/>
          </w:tcPr>
          <w:p w:rsidR="004215F5" w:rsidRPr="00FD2D3E" w:rsidRDefault="004215F5" w:rsidP="00063068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Date costing completed:</w:t>
            </w:r>
          </w:p>
        </w:tc>
        <w:tc>
          <w:tcPr>
            <w:tcW w:w="4621" w:type="dxa"/>
            <w:shd w:val="clear" w:color="auto" w:fill="auto"/>
          </w:tcPr>
          <w:p w:rsidR="004215F5" w:rsidRPr="00481BF8" w:rsidRDefault="00761773" w:rsidP="00761773">
            <w:pPr>
              <w:pStyle w:val="Text"/>
              <w:spacing w:before="60" w:after="60"/>
            </w:pPr>
            <w:r w:rsidRPr="00481BF8">
              <w:t>24 June 2016</w:t>
            </w:r>
          </w:p>
        </w:tc>
      </w:tr>
      <w:tr w:rsidR="00E555A1" w:rsidTr="00A33A67">
        <w:tc>
          <w:tcPr>
            <w:tcW w:w="4621" w:type="dxa"/>
          </w:tcPr>
          <w:p w:rsidR="00FD2D3E" w:rsidRPr="00FD2D3E" w:rsidRDefault="00D62E48" w:rsidP="00063068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Additional information requested </w:t>
            </w:r>
            <w:r w:rsidRPr="00FD2D3E">
              <w:rPr>
                <w:b/>
              </w:rPr>
              <w:br/>
              <w:t>(including date):</w:t>
            </w:r>
          </w:p>
        </w:tc>
        <w:tc>
          <w:tcPr>
            <w:tcW w:w="4621" w:type="dxa"/>
          </w:tcPr>
          <w:p w:rsidR="00E555A1" w:rsidRPr="001E59F1" w:rsidRDefault="00167052" w:rsidP="00761773">
            <w:pPr>
              <w:pStyle w:val="Text"/>
              <w:spacing w:before="60" w:after="60"/>
            </w:pPr>
            <w:r>
              <w:t>None</w:t>
            </w:r>
          </w:p>
        </w:tc>
      </w:tr>
      <w:tr w:rsidR="00E555A1" w:rsidTr="00A33A67">
        <w:tc>
          <w:tcPr>
            <w:tcW w:w="4621" w:type="dxa"/>
          </w:tcPr>
          <w:p w:rsidR="00FD2D3E" w:rsidRPr="00FD2D3E" w:rsidRDefault="00D62E48" w:rsidP="00063068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Additional information received</w:t>
            </w:r>
            <w:r w:rsidR="007E0EAD">
              <w:rPr>
                <w:b/>
              </w:rPr>
              <w:br/>
            </w:r>
            <w:r w:rsidRPr="00FD2D3E">
              <w:rPr>
                <w:b/>
              </w:rPr>
              <w:t>(including date):</w:t>
            </w:r>
          </w:p>
        </w:tc>
        <w:tc>
          <w:tcPr>
            <w:tcW w:w="4621" w:type="dxa"/>
          </w:tcPr>
          <w:p w:rsidR="00E555A1" w:rsidRPr="001E59F1" w:rsidRDefault="00167052" w:rsidP="00761773">
            <w:pPr>
              <w:pStyle w:val="Text"/>
              <w:spacing w:before="60" w:after="60"/>
            </w:pPr>
            <w:r>
              <w:t>Not applicable</w:t>
            </w:r>
          </w:p>
        </w:tc>
      </w:tr>
    </w:tbl>
    <w:p w:rsidR="00D62E48" w:rsidRPr="0009129B" w:rsidRDefault="00D62E48" w:rsidP="00063068">
      <w:pPr>
        <w:pStyle w:val="Headings"/>
        <w:spacing w:before="240" w:after="120"/>
      </w:pPr>
      <w:r w:rsidRPr="0009129B">
        <w:t>Financial implications (outturn prices)</w:t>
      </w:r>
      <w:r w:rsidRPr="0009129B">
        <w:rPr>
          <w:rFonts w:cs="Helvetica"/>
          <w:vertAlign w:val="superscript"/>
        </w:rPr>
        <w:t>(a)</w:t>
      </w:r>
    </w:p>
    <w:tbl>
      <w:tblPr>
        <w:tblStyle w:val="TableGrid"/>
        <w:tblW w:w="5000" w:type="pct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 w:firstRow="1" w:lastRow="0" w:firstColumn="1" w:lastColumn="0" w:noHBand="0" w:noVBand="1"/>
      </w:tblPr>
      <w:tblGrid>
        <w:gridCol w:w="1994"/>
        <w:gridCol w:w="1864"/>
        <w:gridCol w:w="1863"/>
        <w:gridCol w:w="1863"/>
        <w:gridCol w:w="1658"/>
      </w:tblGrid>
      <w:tr w:rsidR="00167052" w:rsidTr="00167052">
        <w:tc>
          <w:tcPr>
            <w:tcW w:w="1078" w:type="pct"/>
            <w:shd w:val="pct10" w:color="auto" w:fill="auto"/>
            <w:vAlign w:val="center"/>
          </w:tcPr>
          <w:p w:rsidR="00167052" w:rsidRDefault="00167052" w:rsidP="009307A4">
            <w:pPr>
              <w:pStyle w:val="Table-RowHeadings"/>
              <w:spacing w:before="60" w:after="60"/>
            </w:pPr>
            <w:r>
              <w:t>Impact on</w:t>
            </w:r>
          </w:p>
        </w:tc>
        <w:tc>
          <w:tcPr>
            <w:tcW w:w="1008" w:type="pct"/>
            <w:shd w:val="pct10" w:color="auto" w:fill="auto"/>
            <w:vAlign w:val="center"/>
          </w:tcPr>
          <w:p w:rsidR="00167052" w:rsidRDefault="00167052" w:rsidP="00BE24FD">
            <w:pPr>
              <w:pStyle w:val="Table-YearlyColumnHeadings"/>
              <w:spacing w:before="60" w:after="60"/>
              <w:jc w:val="center"/>
            </w:pPr>
            <w:r>
              <w:t>2016-17</w:t>
            </w:r>
          </w:p>
        </w:tc>
        <w:tc>
          <w:tcPr>
            <w:tcW w:w="1008" w:type="pct"/>
            <w:shd w:val="pct10" w:color="auto" w:fill="auto"/>
            <w:vAlign w:val="center"/>
          </w:tcPr>
          <w:p w:rsidR="00167052" w:rsidRDefault="00167052" w:rsidP="00BE24FD">
            <w:pPr>
              <w:pStyle w:val="Table-YearlyColumnHeadings"/>
              <w:spacing w:before="60" w:after="60"/>
              <w:jc w:val="center"/>
            </w:pPr>
            <w:r>
              <w:t>2017-18</w:t>
            </w:r>
          </w:p>
        </w:tc>
        <w:tc>
          <w:tcPr>
            <w:tcW w:w="1008" w:type="pct"/>
            <w:shd w:val="pct10" w:color="auto" w:fill="auto"/>
            <w:vAlign w:val="center"/>
          </w:tcPr>
          <w:p w:rsidR="00167052" w:rsidRDefault="00167052" w:rsidP="00BE24FD">
            <w:pPr>
              <w:pStyle w:val="Table-YearlyColumnHeadings"/>
              <w:spacing w:before="60" w:after="60"/>
              <w:jc w:val="center"/>
            </w:pPr>
            <w:r>
              <w:t>2018-19</w:t>
            </w:r>
          </w:p>
        </w:tc>
        <w:tc>
          <w:tcPr>
            <w:tcW w:w="897" w:type="pct"/>
            <w:shd w:val="pct10" w:color="auto" w:fill="auto"/>
          </w:tcPr>
          <w:p w:rsidR="00167052" w:rsidRDefault="00167052" w:rsidP="00BE24FD">
            <w:pPr>
              <w:pStyle w:val="Table-YearlyColumnHeadings"/>
              <w:spacing w:before="60" w:after="60"/>
              <w:jc w:val="center"/>
            </w:pPr>
            <w:r>
              <w:t>2019-20</w:t>
            </w:r>
          </w:p>
        </w:tc>
      </w:tr>
      <w:tr w:rsidR="00167052" w:rsidTr="00167052">
        <w:tc>
          <w:tcPr>
            <w:tcW w:w="1078" w:type="pct"/>
          </w:tcPr>
          <w:p w:rsidR="00167052" w:rsidRPr="0009129B" w:rsidRDefault="00167052" w:rsidP="009307A4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Underlying Cash Balance ($m)</w:t>
            </w:r>
          </w:p>
        </w:tc>
        <w:tc>
          <w:tcPr>
            <w:tcW w:w="1008" w:type="pct"/>
            <w:vAlign w:val="center"/>
          </w:tcPr>
          <w:p w:rsidR="00167052" w:rsidRPr="0009129B" w:rsidRDefault="00167052" w:rsidP="00167052">
            <w:pPr>
              <w:pStyle w:val="Tablefigures"/>
              <w:jc w:val="center"/>
            </w:pPr>
            <w:r>
              <w:t>-20</w:t>
            </w:r>
          </w:p>
        </w:tc>
        <w:tc>
          <w:tcPr>
            <w:tcW w:w="1008" w:type="pct"/>
            <w:vAlign w:val="center"/>
          </w:tcPr>
          <w:p w:rsidR="00167052" w:rsidRPr="0009129B" w:rsidRDefault="00167052" w:rsidP="00167052">
            <w:pPr>
              <w:pStyle w:val="Tablefigures"/>
              <w:jc w:val="center"/>
            </w:pPr>
            <w:r>
              <w:t>-20</w:t>
            </w:r>
          </w:p>
        </w:tc>
        <w:tc>
          <w:tcPr>
            <w:tcW w:w="1008" w:type="pct"/>
            <w:vAlign w:val="center"/>
          </w:tcPr>
          <w:p w:rsidR="00167052" w:rsidRPr="0009129B" w:rsidRDefault="00167052" w:rsidP="00167052">
            <w:pPr>
              <w:pStyle w:val="Tablefigures"/>
              <w:jc w:val="center"/>
            </w:pPr>
            <w:r>
              <w:t>-</w:t>
            </w:r>
          </w:p>
        </w:tc>
        <w:tc>
          <w:tcPr>
            <w:tcW w:w="897" w:type="pct"/>
            <w:vAlign w:val="center"/>
          </w:tcPr>
          <w:p w:rsidR="00167052" w:rsidRDefault="00167052" w:rsidP="00167052">
            <w:pPr>
              <w:pStyle w:val="Tablefigures"/>
              <w:jc w:val="center"/>
            </w:pPr>
            <w:r>
              <w:t>-</w:t>
            </w:r>
          </w:p>
        </w:tc>
      </w:tr>
      <w:tr w:rsidR="00167052" w:rsidTr="00167052">
        <w:tc>
          <w:tcPr>
            <w:tcW w:w="1078" w:type="pct"/>
          </w:tcPr>
          <w:p w:rsidR="00167052" w:rsidRPr="0009129B" w:rsidRDefault="00167052" w:rsidP="009307A4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Fiscal Balance ($m)</w:t>
            </w:r>
          </w:p>
        </w:tc>
        <w:tc>
          <w:tcPr>
            <w:tcW w:w="1008" w:type="pct"/>
            <w:vAlign w:val="center"/>
          </w:tcPr>
          <w:p w:rsidR="00167052" w:rsidRPr="0009129B" w:rsidRDefault="00167052" w:rsidP="00167052">
            <w:pPr>
              <w:pStyle w:val="Tablefigures"/>
              <w:jc w:val="center"/>
            </w:pPr>
            <w:r>
              <w:t>-20</w:t>
            </w:r>
          </w:p>
        </w:tc>
        <w:tc>
          <w:tcPr>
            <w:tcW w:w="1008" w:type="pct"/>
            <w:vAlign w:val="center"/>
          </w:tcPr>
          <w:p w:rsidR="00167052" w:rsidRPr="0009129B" w:rsidRDefault="00167052" w:rsidP="00167052">
            <w:pPr>
              <w:pStyle w:val="Tablefigures"/>
              <w:jc w:val="center"/>
            </w:pPr>
            <w:r>
              <w:t>-20</w:t>
            </w:r>
          </w:p>
        </w:tc>
        <w:tc>
          <w:tcPr>
            <w:tcW w:w="1008" w:type="pct"/>
            <w:vAlign w:val="center"/>
          </w:tcPr>
          <w:p w:rsidR="00167052" w:rsidRPr="0009129B" w:rsidRDefault="00167052" w:rsidP="00167052">
            <w:pPr>
              <w:pStyle w:val="Tablefigures"/>
              <w:jc w:val="center"/>
            </w:pPr>
            <w:r>
              <w:t>-</w:t>
            </w:r>
          </w:p>
        </w:tc>
        <w:tc>
          <w:tcPr>
            <w:tcW w:w="897" w:type="pct"/>
            <w:vAlign w:val="center"/>
          </w:tcPr>
          <w:p w:rsidR="00167052" w:rsidRDefault="00167052" w:rsidP="00167052">
            <w:pPr>
              <w:pStyle w:val="Tablefigures"/>
              <w:jc w:val="center"/>
            </w:pPr>
            <w:r>
              <w:t>-</w:t>
            </w:r>
          </w:p>
        </w:tc>
      </w:tr>
    </w:tbl>
    <w:p w:rsidR="00D62E48" w:rsidRPr="00063068" w:rsidRDefault="0009129B" w:rsidP="009307A4">
      <w:pPr>
        <w:pStyle w:val="Notes"/>
        <w:spacing w:before="120" w:after="280"/>
        <w:jc w:val="left"/>
      </w:pPr>
      <w:r w:rsidRPr="0009129B">
        <w:t>A positive number for the fiscal balance indicates an increase in revenue or a decrease in expenses or net capital investment in accrual terms. A positive number for the underlying cash balance indicates an increase in revenue or a decrease in expenses or net capital investment in cash terms.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09129B" w:rsidRPr="0009129B" w:rsidTr="00A33A6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09129B" w:rsidRPr="00FD2D3E" w:rsidRDefault="0009129B" w:rsidP="00823813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Where relevant, state that the proposal has been costed as a defined or specified amount.</w:t>
            </w:r>
          </w:p>
          <w:p w:rsidR="00FD2D3E" w:rsidRDefault="00FD2D3E" w:rsidP="00823813">
            <w:pPr>
              <w:pStyle w:val="Text"/>
              <w:spacing w:before="60" w:after="60"/>
            </w:pPr>
          </w:p>
          <w:p w:rsidR="00B770F7" w:rsidRDefault="00FD2D3E" w:rsidP="00823813">
            <w:pPr>
              <w:pStyle w:val="Text"/>
              <w:spacing w:before="60" w:after="60"/>
            </w:pPr>
            <w:r w:rsidRPr="00EA6AD4">
              <w:t>Not applicable</w:t>
            </w:r>
            <w:r w:rsidR="00167052">
              <w:t>.</w:t>
            </w:r>
          </w:p>
          <w:p w:rsidR="003F453F" w:rsidRDefault="003F453F" w:rsidP="00823813">
            <w:pPr>
              <w:pStyle w:val="Text"/>
              <w:spacing w:before="60" w:after="60"/>
            </w:pPr>
          </w:p>
        </w:tc>
      </w:tr>
      <w:tr w:rsidR="0009129B" w:rsidRPr="0009129B" w:rsidTr="00A33A6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D2D3E" w:rsidRPr="00FD2D3E" w:rsidRDefault="0009129B" w:rsidP="00823813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Where relevant, include separate identification of revenue and expense components.</w:t>
            </w:r>
            <w:r w:rsidR="00FD2D3E" w:rsidRPr="00FD2D3E">
              <w:rPr>
                <w:b/>
              </w:rPr>
              <w:t xml:space="preserve"> </w:t>
            </w:r>
          </w:p>
          <w:p w:rsidR="00FD2D3E" w:rsidRDefault="00FD2D3E" w:rsidP="00823813">
            <w:pPr>
              <w:pStyle w:val="Text"/>
              <w:spacing w:before="60" w:after="60"/>
            </w:pPr>
          </w:p>
          <w:p w:rsidR="00B770F7" w:rsidRDefault="00167052" w:rsidP="00823813">
            <w:pPr>
              <w:pStyle w:val="Text"/>
              <w:spacing w:before="60" w:after="60"/>
            </w:pPr>
            <w:r>
              <w:t xml:space="preserve">Not applicable. The costing relates only to ATO administered revenue. </w:t>
            </w:r>
          </w:p>
          <w:p w:rsidR="003F453F" w:rsidRDefault="003F453F" w:rsidP="00823813">
            <w:pPr>
              <w:pStyle w:val="Text"/>
              <w:spacing w:before="60" w:after="60"/>
            </w:pPr>
          </w:p>
        </w:tc>
      </w:tr>
      <w:tr w:rsidR="0009129B" w:rsidRPr="0009129B" w:rsidTr="00761773">
        <w:trPr>
          <w:cantSplit/>
        </w:trPr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09129B" w:rsidRPr="00FD2D3E" w:rsidRDefault="0009129B" w:rsidP="00823813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lastRenderedPageBreak/>
              <w:t>Where appropriate, include a range for the costing or sensitivity analysis.</w:t>
            </w:r>
          </w:p>
          <w:p w:rsidR="00FD2D3E" w:rsidRDefault="00FD2D3E" w:rsidP="00823813">
            <w:pPr>
              <w:pStyle w:val="Text"/>
              <w:spacing w:before="60" w:after="60"/>
            </w:pPr>
          </w:p>
          <w:p w:rsidR="00B770F7" w:rsidRDefault="001D4F22" w:rsidP="00823813">
            <w:pPr>
              <w:pStyle w:val="Text"/>
              <w:spacing w:before="60" w:after="60"/>
            </w:pPr>
            <w:r>
              <w:t>Not applicable</w:t>
            </w:r>
            <w:r w:rsidR="00DC5876">
              <w:t>.</w:t>
            </w:r>
          </w:p>
          <w:p w:rsidR="003F453F" w:rsidRDefault="003F453F" w:rsidP="00823813">
            <w:pPr>
              <w:pStyle w:val="Text"/>
              <w:spacing w:before="60" w:after="60"/>
            </w:pPr>
          </w:p>
        </w:tc>
      </w:tr>
      <w:tr w:rsidR="0009129B" w:rsidRPr="0009129B" w:rsidTr="001E59F1">
        <w:trPr>
          <w:cantSplit/>
        </w:trPr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233BA0" w:rsidRPr="00DC5876" w:rsidRDefault="0009129B" w:rsidP="00823813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Qualifications to the costing (including reasons for the costing not being comprehensive).</w:t>
            </w:r>
          </w:p>
          <w:p w:rsidR="0022772B" w:rsidRDefault="0022772B" w:rsidP="00823813">
            <w:pPr>
              <w:pStyle w:val="Text"/>
              <w:spacing w:before="60" w:after="60"/>
            </w:pPr>
          </w:p>
          <w:p w:rsidR="00FD2D3E" w:rsidRDefault="00DC5876" w:rsidP="00823813">
            <w:pPr>
              <w:pStyle w:val="Text"/>
              <w:spacing w:before="60" w:after="60"/>
            </w:pPr>
            <w:r>
              <w:t>Not applicable.</w:t>
            </w:r>
          </w:p>
          <w:p w:rsidR="00DC5876" w:rsidRPr="0009129B" w:rsidRDefault="00DC5876" w:rsidP="00823813">
            <w:pPr>
              <w:pStyle w:val="Text"/>
              <w:spacing w:before="60" w:after="60"/>
            </w:pPr>
          </w:p>
        </w:tc>
      </w:tr>
      <w:tr w:rsidR="00823813" w:rsidRPr="0009129B" w:rsidTr="00DA3CA3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23813" w:rsidRPr="00FD2D3E" w:rsidRDefault="00823813" w:rsidP="00823813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Where relevant, explain effects of departmental expenses.</w:t>
            </w:r>
          </w:p>
          <w:p w:rsidR="00823813" w:rsidRDefault="00823813" w:rsidP="00823813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  <w:spacing w:before="60" w:after="60"/>
            </w:pPr>
          </w:p>
          <w:p w:rsidR="00823813" w:rsidRDefault="00823813" w:rsidP="00823813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  <w:spacing w:before="60" w:after="60"/>
            </w:pPr>
            <w:r>
              <w:t>Not applicable.</w:t>
            </w:r>
          </w:p>
          <w:p w:rsidR="00823813" w:rsidRPr="0009129B" w:rsidRDefault="00823813" w:rsidP="00823813">
            <w:pPr>
              <w:pStyle w:val="Text"/>
              <w:spacing w:before="60" w:after="60"/>
            </w:pPr>
          </w:p>
        </w:tc>
      </w:tr>
      <w:tr w:rsidR="0009129B" w:rsidRPr="0009129B" w:rsidTr="00B039D6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9242" w:type="dxa"/>
          </w:tcPr>
          <w:p w:rsidR="0009129B" w:rsidRPr="00FD2D3E" w:rsidRDefault="0009129B" w:rsidP="00823813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Where relevant, explain the reason for any significant differences between the assumptions specified in a party costing request </w:t>
            </w:r>
            <w:r w:rsidR="001531C3">
              <w:rPr>
                <w:b/>
              </w:rPr>
              <w:t xml:space="preserve">and </w:t>
            </w:r>
            <w:r w:rsidR="000A3D96">
              <w:rPr>
                <w:b/>
              </w:rPr>
              <w:t xml:space="preserve">those </w:t>
            </w:r>
            <w:r w:rsidR="001531C3">
              <w:rPr>
                <w:b/>
              </w:rPr>
              <w:t>used in</w:t>
            </w:r>
            <w:r w:rsidR="000A3D96">
              <w:rPr>
                <w:b/>
              </w:rPr>
              <w:t xml:space="preserve"> a</w:t>
            </w:r>
            <w:r w:rsidR="001D5A0F">
              <w:rPr>
                <w:b/>
              </w:rPr>
              <w:t xml:space="preserve"> </w:t>
            </w:r>
            <w:r w:rsidRPr="00FD2D3E">
              <w:rPr>
                <w:b/>
              </w:rPr>
              <w:t>Treasury or Finance costing.</w:t>
            </w:r>
          </w:p>
          <w:p w:rsidR="00FD2D3E" w:rsidRDefault="00FD2D3E" w:rsidP="00823813">
            <w:pPr>
              <w:pStyle w:val="Text"/>
              <w:spacing w:before="60" w:after="60"/>
            </w:pPr>
          </w:p>
          <w:p w:rsidR="00FD2D3E" w:rsidRDefault="004155FC" w:rsidP="00823813">
            <w:pPr>
              <w:pStyle w:val="Text"/>
              <w:spacing w:before="60" w:after="60"/>
            </w:pPr>
            <w:r>
              <w:t>Not applicable.</w:t>
            </w:r>
          </w:p>
          <w:p w:rsidR="00823813" w:rsidRPr="0009129B" w:rsidRDefault="00823813" w:rsidP="00823813">
            <w:pPr>
              <w:pStyle w:val="Text"/>
              <w:spacing w:before="60" w:after="60"/>
            </w:pPr>
          </w:p>
        </w:tc>
      </w:tr>
      <w:tr w:rsidR="0009129B" w:rsidRPr="0009129B" w:rsidTr="00B039D6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9242" w:type="dxa"/>
          </w:tcPr>
          <w:p w:rsidR="0009129B" w:rsidRPr="00FD2D3E" w:rsidRDefault="0009129B" w:rsidP="00823813">
            <w:pPr>
              <w:spacing w:before="60" w:after="60"/>
              <w:rPr>
                <w:rStyle w:val="TextItalicisedChar"/>
                <w:b/>
              </w:rPr>
            </w:pPr>
            <w:r w:rsidRPr="00FD2D3E">
              <w:rPr>
                <w:rStyle w:val="TextChar"/>
                <w:b/>
              </w:rPr>
              <w:t>Other comments</w:t>
            </w:r>
            <w:r w:rsidRPr="00FD2D3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FD2D3E">
              <w:rPr>
                <w:rStyle w:val="TextItalicisedChar"/>
                <w:b/>
              </w:rPr>
              <w:t>(including reasons for significant differences between the estimated impact on the fiscal and underlying cash balances).</w:t>
            </w:r>
          </w:p>
          <w:p w:rsidR="00FD2D3E" w:rsidRDefault="00FD2D3E" w:rsidP="00823813">
            <w:pPr>
              <w:pStyle w:val="Text"/>
              <w:spacing w:before="60" w:after="60"/>
            </w:pPr>
          </w:p>
          <w:p w:rsidR="004155FC" w:rsidRDefault="004155FC" w:rsidP="00823813">
            <w:pPr>
              <w:pStyle w:val="Text"/>
              <w:spacing w:before="60" w:after="60"/>
            </w:pPr>
            <w:r>
              <w:t>We estimate this proposal w</w:t>
            </w:r>
            <w:r w:rsidR="00DE758C">
              <w:t>ould</w:t>
            </w:r>
            <w:r w:rsidR="007E0EAD">
              <w:t xml:space="preserve"> reduce tax revenue by $40 </w:t>
            </w:r>
            <w:r>
              <w:t>million</w:t>
            </w:r>
            <w:r w:rsidR="00DE758C">
              <w:t xml:space="preserve"> over the forward estimates</w:t>
            </w:r>
            <w:r>
              <w:t>.</w:t>
            </w:r>
            <w:r w:rsidR="00BE7B8A">
              <w:t xml:space="preserve"> In particular, w</w:t>
            </w:r>
            <w:r w:rsidR="00C433A4">
              <w:t xml:space="preserve">e </w:t>
            </w:r>
            <w:r w:rsidR="00085251">
              <w:t xml:space="preserve">expect this cost </w:t>
            </w:r>
            <w:r w:rsidR="00DE758C">
              <w:t>would</w:t>
            </w:r>
            <w:r w:rsidR="00085251">
              <w:t xml:space="preserve"> be </w:t>
            </w:r>
            <w:r w:rsidR="00C433A4">
              <w:t xml:space="preserve">spread </w:t>
            </w:r>
            <w:r w:rsidR="00085251">
              <w:t xml:space="preserve">evenly </w:t>
            </w:r>
            <w:r w:rsidR="00DE758C">
              <w:t>between 2016-17 and 2017-18</w:t>
            </w:r>
            <w:r w:rsidR="00BE7B8A">
              <w:t xml:space="preserve">. </w:t>
            </w:r>
            <w:r w:rsidR="00D80798">
              <w:t>The 2016-17 impact relates to a reduction in personal income ta</w:t>
            </w:r>
            <w:r w:rsidR="00D85E91">
              <w:t xml:space="preserve">x withheld from working holiday </w:t>
            </w:r>
            <w:r w:rsidR="00D80798">
              <w:t xml:space="preserve">makers in that year. </w:t>
            </w:r>
            <w:r w:rsidR="00BE7B8A">
              <w:t xml:space="preserve">The </w:t>
            </w:r>
            <w:r w:rsidR="00085251">
              <w:t>2017</w:t>
            </w:r>
            <w:r w:rsidR="00DE758C">
              <w:noBreakHyphen/>
            </w:r>
            <w:r w:rsidR="00085251">
              <w:t>18 impact relat</w:t>
            </w:r>
            <w:r w:rsidR="00BE7B8A">
              <w:t>es</w:t>
            </w:r>
            <w:r w:rsidR="00085251">
              <w:t xml:space="preserve"> to </w:t>
            </w:r>
            <w:r w:rsidR="00D80798">
              <w:t xml:space="preserve">additional refunds paid </w:t>
            </w:r>
            <w:r w:rsidR="00085251">
              <w:t xml:space="preserve">to </w:t>
            </w:r>
            <w:r w:rsidR="00D80798">
              <w:t xml:space="preserve">working holiday makers (relating to </w:t>
            </w:r>
            <w:r w:rsidR="00085251">
              <w:t>the 2016-17 income year</w:t>
            </w:r>
            <w:r w:rsidR="00D80798">
              <w:t>)</w:t>
            </w:r>
            <w:r w:rsidR="00085251">
              <w:t>.</w:t>
            </w:r>
          </w:p>
          <w:p w:rsidR="004155FC" w:rsidRPr="0009129B" w:rsidRDefault="004155FC" w:rsidP="00823813">
            <w:pPr>
              <w:pStyle w:val="Text"/>
              <w:spacing w:before="60" w:after="60"/>
            </w:pPr>
          </w:p>
        </w:tc>
      </w:tr>
    </w:tbl>
    <w:p w:rsidR="00E555A1" w:rsidRDefault="00E555A1" w:rsidP="005A2691">
      <w:pPr>
        <w:spacing w:after="120"/>
        <w:rPr>
          <w:rFonts w:ascii="Verdana" w:hAnsi="Verdana"/>
          <w:sz w:val="20"/>
          <w:szCs w:val="20"/>
        </w:rPr>
      </w:pP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09129B" w:rsidTr="00063068">
        <w:tc>
          <w:tcPr>
            <w:tcW w:w="9242" w:type="dxa"/>
            <w:shd w:val="pct10" w:color="auto" w:fill="auto"/>
            <w:vAlign w:val="center"/>
          </w:tcPr>
          <w:p w:rsidR="0009129B" w:rsidRDefault="0009129B" w:rsidP="00063068">
            <w:pPr>
              <w:pStyle w:val="Headings"/>
              <w:spacing w:before="60" w:after="60"/>
              <w:rPr>
                <w:sz w:val="20"/>
                <w:szCs w:val="20"/>
              </w:rPr>
            </w:pPr>
            <w:r w:rsidRPr="001908EA">
              <w:t>Background information</w:t>
            </w:r>
          </w:p>
        </w:tc>
      </w:tr>
      <w:tr w:rsidR="0009129B" w:rsidTr="00B039D6">
        <w:tc>
          <w:tcPr>
            <w:tcW w:w="9242" w:type="dxa"/>
          </w:tcPr>
          <w:p w:rsidR="00C95159" w:rsidRDefault="005104ED" w:rsidP="0022772B">
            <w:pPr>
              <w:pStyle w:val="Text"/>
              <w:spacing w:before="60" w:after="60"/>
            </w:pPr>
            <w:r w:rsidRPr="005104ED">
              <w:t>In the 2015-16 Budget</w:t>
            </w:r>
            <w:bookmarkStart w:id="0" w:name="_GoBack"/>
            <w:bookmarkEnd w:id="0"/>
            <w:r w:rsidRPr="005104ED">
              <w:t xml:space="preserve"> the Government announced changes to the tax residency rules for persons </w:t>
            </w:r>
            <w:r w:rsidR="00D85E91">
              <w:t xml:space="preserve">temporarily </w:t>
            </w:r>
            <w:r w:rsidRPr="005104ED">
              <w:t>in Australia for</w:t>
            </w:r>
            <w:r w:rsidR="00D85E91">
              <w:t xml:space="preserve"> a working holiday</w:t>
            </w:r>
            <w:r w:rsidRPr="005104ED">
              <w:t xml:space="preserve"> (</w:t>
            </w:r>
            <w:r w:rsidR="00D80798">
              <w:t>that is, w</w:t>
            </w:r>
            <w:r w:rsidR="00103ADD">
              <w:t xml:space="preserve">orking </w:t>
            </w:r>
            <w:r w:rsidR="00D80798">
              <w:t>h</w:t>
            </w:r>
            <w:r w:rsidR="00103ADD">
              <w:t xml:space="preserve">oliday </w:t>
            </w:r>
            <w:r w:rsidR="00D80798">
              <w:t>m</w:t>
            </w:r>
            <w:r w:rsidR="00103ADD">
              <w:t>akers</w:t>
            </w:r>
            <w:r w:rsidRPr="005104ED">
              <w:t xml:space="preserve">). </w:t>
            </w:r>
            <w:r>
              <w:t>The Budget measure proposed that f</w:t>
            </w:r>
            <w:r w:rsidR="007E0EAD">
              <w:t>rom 1 July </w:t>
            </w:r>
            <w:r w:rsidRPr="005104ED">
              <w:t xml:space="preserve">2016, </w:t>
            </w:r>
            <w:r w:rsidR="00D80798">
              <w:t>working holiday makers</w:t>
            </w:r>
            <w:r w:rsidR="00C95159">
              <w:t xml:space="preserve"> </w:t>
            </w:r>
            <w:r w:rsidRPr="005104ED">
              <w:t xml:space="preserve">would be taxed as non-residents, </w:t>
            </w:r>
            <w:r w:rsidR="00DE758C">
              <w:t xml:space="preserve">meaning they would be taxed at </w:t>
            </w:r>
            <w:r w:rsidR="00017577">
              <w:t xml:space="preserve">the </w:t>
            </w:r>
            <w:r w:rsidR="007E0EAD">
              <w:t>32.5 </w:t>
            </w:r>
            <w:r w:rsidR="007E0EAD" w:rsidRPr="007E0EAD">
              <w:t>per</w:t>
            </w:r>
            <w:r w:rsidR="007E0EAD">
              <w:t> </w:t>
            </w:r>
            <w:r w:rsidRPr="007E0EAD">
              <w:t>cent</w:t>
            </w:r>
            <w:r w:rsidRPr="005104ED">
              <w:t xml:space="preserve"> </w:t>
            </w:r>
            <w:r w:rsidR="00DC5876">
              <w:t xml:space="preserve">rate </w:t>
            </w:r>
            <w:r w:rsidRPr="005104ED">
              <w:t>from their first dollar of income.</w:t>
            </w:r>
            <w:r w:rsidR="00BE7B8A">
              <w:t xml:space="preserve"> </w:t>
            </w:r>
            <w:r w:rsidR="00DC5876">
              <w:t>That measure was estimated to increase revenue by $540</w:t>
            </w:r>
            <w:r w:rsidR="007E0EAD">
              <w:t> </w:t>
            </w:r>
            <w:r w:rsidR="00DC5876">
              <w:t xml:space="preserve">million over the then forward estimates, </w:t>
            </w:r>
            <w:r w:rsidR="00A437FB">
              <w:t xml:space="preserve">that is, </w:t>
            </w:r>
            <w:r w:rsidR="00DC5876">
              <w:t>to 2018</w:t>
            </w:r>
            <w:r w:rsidR="00BE7B8A">
              <w:noBreakHyphen/>
            </w:r>
            <w:r w:rsidR="00DC5876">
              <w:t>19.</w:t>
            </w:r>
            <w:r w:rsidR="000269C5">
              <w:t xml:space="preserve"> </w:t>
            </w:r>
          </w:p>
          <w:p w:rsidR="006D0ED1" w:rsidRPr="005104ED" w:rsidRDefault="006D0ED1" w:rsidP="0022772B">
            <w:pPr>
              <w:pStyle w:val="Text"/>
              <w:spacing w:before="60" w:after="60"/>
            </w:pPr>
          </w:p>
          <w:p w:rsidR="00B26A76" w:rsidRDefault="00BE7B8A" w:rsidP="00496204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M</w:t>
            </w:r>
            <w:r w:rsidR="0009129B" w:rsidRPr="00FD2D3E">
              <w:rPr>
                <w:b/>
              </w:rPr>
              <w:t>ethodology</w:t>
            </w:r>
          </w:p>
          <w:p w:rsidR="00A47BAA" w:rsidRDefault="000C2E07" w:rsidP="00B435CD">
            <w:pPr>
              <w:pStyle w:val="Text"/>
              <w:spacing w:before="60" w:after="240"/>
            </w:pPr>
            <w:r w:rsidRPr="000C2E07">
              <w:t>Th</w:t>
            </w:r>
            <w:r w:rsidR="00D80798">
              <w:t xml:space="preserve">e current </w:t>
            </w:r>
            <w:r>
              <w:t>costing</w:t>
            </w:r>
            <w:r w:rsidRPr="000C2E07">
              <w:t xml:space="preserve"> </w:t>
            </w:r>
            <w:r w:rsidR="009457BA">
              <w:t>adopts</w:t>
            </w:r>
            <w:r w:rsidR="00496204">
              <w:t xml:space="preserve"> </w:t>
            </w:r>
            <w:r w:rsidRPr="000C2E07">
              <w:t xml:space="preserve">the </w:t>
            </w:r>
            <w:r w:rsidR="00496204">
              <w:t xml:space="preserve">methodology </w:t>
            </w:r>
            <w:r w:rsidR="009457BA">
              <w:t xml:space="preserve">and data </w:t>
            </w:r>
            <w:r w:rsidR="00B26A76">
              <w:t xml:space="preserve">used </w:t>
            </w:r>
            <w:r w:rsidR="00BE7B8A">
              <w:t>for</w:t>
            </w:r>
            <w:r w:rsidR="00B26A76">
              <w:t xml:space="preserve"> the </w:t>
            </w:r>
            <w:r>
              <w:t>2015-16</w:t>
            </w:r>
            <w:r w:rsidR="00103ADD">
              <w:t xml:space="preserve"> Budget costing</w:t>
            </w:r>
            <w:r w:rsidR="00BE7B8A">
              <w:t xml:space="preserve">. However, Administrative Appeals Tribunal </w:t>
            </w:r>
            <w:r w:rsidR="00A47BAA">
              <w:t xml:space="preserve">(AAT) </w:t>
            </w:r>
            <w:r w:rsidR="00BE7B8A">
              <w:t>rulings have further clarified the residency test for tax purposes. The current costing takes account of this clarification.</w:t>
            </w:r>
            <w:r w:rsidR="00C95159">
              <w:t xml:space="preserve"> </w:t>
            </w:r>
          </w:p>
        </w:tc>
      </w:tr>
    </w:tbl>
    <w:p w:rsidR="0009129B" w:rsidRPr="00E555A1" w:rsidRDefault="0009129B" w:rsidP="005A2691">
      <w:pPr>
        <w:rPr>
          <w:rFonts w:ascii="Verdana" w:hAnsi="Verdana"/>
          <w:sz w:val="20"/>
          <w:szCs w:val="20"/>
        </w:rPr>
      </w:pPr>
    </w:p>
    <w:sectPr w:rsidR="0009129B" w:rsidRPr="00E555A1" w:rsidSect="00F4590F">
      <w:footerReference w:type="default" r:id="rId10"/>
      <w:headerReference w:type="first" r:id="rId11"/>
      <w:footerReference w:type="first" r:id="rId12"/>
      <w:pgSz w:w="11906" w:h="16838"/>
      <w:pgMar w:top="1103" w:right="1440" w:bottom="851" w:left="1440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4FD" w:rsidRDefault="00BE24FD">
      <w:pPr>
        <w:spacing w:after="0" w:line="240" w:lineRule="auto"/>
      </w:pPr>
      <w:r>
        <w:separator/>
      </w:r>
    </w:p>
  </w:endnote>
  <w:endnote w:type="continuationSeparator" w:id="0">
    <w:p w:rsidR="00BE24FD" w:rsidRDefault="00BE2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4FD" w:rsidRPr="00902F05" w:rsidRDefault="00BE24FD" w:rsidP="00902F05">
    <w:pPr>
      <w:pStyle w:val="ListParagraph"/>
      <w:ind w:left="0"/>
      <w:rPr>
        <w:rFonts w:ascii="Arial" w:hAnsi="Arial"/>
        <w:i/>
        <w:iCs/>
      </w:rPr>
    </w:pPr>
    <w:r>
      <w:rPr>
        <w:rFonts w:ascii="Arial" w:hAnsi="Arial"/>
        <w:i/>
        <w:iCs/>
        <w:noProof/>
      </w:rPr>
      <w:drawing>
        <wp:inline distT="0" distB="0" distL="0" distR="0">
          <wp:extent cx="576373" cy="265814"/>
          <wp:effectExtent l="19050" t="0" r="0" b="0"/>
          <wp:docPr id="1" name="Picture 1" descr="Creative Commons By Licens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reative Commons By Licens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313" cy="2671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/>
        <w:i/>
        <w:iCs/>
      </w:rPr>
      <w:t xml:space="preserve"> F</w:t>
    </w:r>
    <w:r w:rsidRPr="00902F05">
      <w:rPr>
        <w:rFonts w:ascii="Arial" w:hAnsi="Arial"/>
        <w:i/>
        <w:iCs/>
      </w:rPr>
      <w:t xml:space="preserve">or more information see </w:t>
    </w:r>
    <w:hyperlink r:id="rId2" w:history="1">
      <w:r w:rsidRPr="00902F05">
        <w:rPr>
          <w:rStyle w:val="Hyperlink"/>
          <w:rFonts w:ascii="Arial" w:hAnsi="Arial"/>
          <w:i/>
          <w:iCs/>
        </w:rPr>
        <w:t>www.electioncostings.gov.au/copyright-notice-2</w:t>
      </w:r>
    </w:hyperlink>
  </w:p>
  <w:p w:rsidR="00BE24FD" w:rsidRDefault="00BE24F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169713"/>
      <w:temporary/>
      <w:showingPlcHdr/>
    </w:sdtPr>
    <w:sdtEndPr/>
    <w:sdtContent>
      <w:p w:rsidR="00BE24FD" w:rsidRDefault="00BE24FD">
        <w:pPr>
          <w:pStyle w:val="Footer"/>
        </w:pPr>
        <w:r>
          <w:t>[Type text]</w:t>
        </w:r>
      </w:p>
    </w:sdtContent>
  </w:sdt>
  <w:p w:rsidR="00BE24FD" w:rsidRDefault="00BE24F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4FD" w:rsidRDefault="00BE24FD">
      <w:pPr>
        <w:spacing w:after="0" w:line="240" w:lineRule="auto"/>
      </w:pPr>
      <w:r>
        <w:separator/>
      </w:r>
    </w:p>
  </w:footnote>
  <w:footnote w:type="continuationSeparator" w:id="0">
    <w:p w:rsidR="00BE24FD" w:rsidRDefault="00BE2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4FD" w:rsidRPr="00A351D1" w:rsidRDefault="00BE24FD" w:rsidP="00A351D1">
    <w:pPr>
      <w:pStyle w:val="Header"/>
    </w:pPr>
    <w:r>
      <w:rPr>
        <w:noProof/>
      </w:rPr>
      <w:drawing>
        <wp:inline distT="0" distB="0" distL="0" distR="0">
          <wp:extent cx="5724525" cy="923925"/>
          <wp:effectExtent l="19050" t="0" r="9525" b="0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42909"/>
    <w:multiLevelType w:val="multilevel"/>
    <w:tmpl w:val="AA1A2046"/>
    <w:lvl w:ilvl="0">
      <w:start w:val="1"/>
      <w:numFmt w:val="bullet"/>
      <w:lvlRestart w:val="0"/>
      <w:pStyle w:val="Bullet"/>
      <w:lvlText w:val="•"/>
      <w:lvlJc w:val="left"/>
      <w:pPr>
        <w:tabs>
          <w:tab w:val="num" w:pos="283"/>
        </w:tabs>
        <w:ind w:left="283" w:hanging="283"/>
      </w:pPr>
      <w:rPr>
        <w:rFonts w:ascii="Times New Roman" w:hAnsi="Times New Roman"/>
        <w:b w:val="0"/>
        <w:i w:val="0"/>
      </w:rPr>
    </w:lvl>
    <w:lvl w:ilvl="1">
      <w:start w:val="1"/>
      <w:numFmt w:val="bullet"/>
      <w:pStyle w:val="Dash"/>
      <w:lvlText w:val="–"/>
      <w:lvlJc w:val="left"/>
      <w:pPr>
        <w:tabs>
          <w:tab w:val="num" w:pos="567"/>
        </w:tabs>
        <w:ind w:left="567" w:hanging="284"/>
      </w:pPr>
      <w:rPr>
        <w:rFonts w:ascii="Times New Roman" w:hAnsi="Times New Roman"/>
        <w:b w:val="0"/>
        <w:i w:val="0"/>
      </w:rPr>
    </w:lvl>
    <w:lvl w:ilvl="2">
      <w:start w:val="1"/>
      <w:numFmt w:val="bullet"/>
      <w:pStyle w:val="DoubleDot"/>
      <w:lvlText w:val=":"/>
      <w:lvlJc w:val="left"/>
      <w:pPr>
        <w:tabs>
          <w:tab w:val="num" w:pos="850"/>
        </w:tabs>
        <w:ind w:left="850" w:hanging="283"/>
      </w:pPr>
      <w:rPr>
        <w:rFonts w:ascii="Times New Roman" w:hAnsi="Times New Roman"/>
        <w:b w:val="0"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i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b w:val="0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i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  <w:b w:val="0"/>
        <w:i w:val="0"/>
      </w:rPr>
    </w:lvl>
  </w:abstractNum>
  <w:abstractNum w:abstractNumId="1">
    <w:nsid w:val="24810F7B"/>
    <w:multiLevelType w:val="hybridMultilevel"/>
    <w:tmpl w:val="4EF0A1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2E19AC"/>
    <w:multiLevelType w:val="singleLevel"/>
    <w:tmpl w:val="9D4A881E"/>
    <w:lvl w:ilvl="0">
      <w:start w:val="1"/>
      <w:numFmt w:val="lowerLetter"/>
      <w:lvlRestart w:val="0"/>
      <w:pStyle w:val="ChartandTableFootnoteAlpha"/>
      <w:lvlText w:val="(%1)"/>
      <w:lvlJc w:val="left"/>
      <w:pPr>
        <w:tabs>
          <w:tab w:val="num" w:pos="284"/>
        </w:tabs>
        <w:ind w:left="284" w:hanging="284"/>
      </w:pPr>
      <w:rPr>
        <w:rFonts w:ascii="Arial" w:hAnsi="Arial" w:cs="Arial"/>
        <w:b w:val="0"/>
        <w:i w:val="0"/>
        <w:color w:val="000000"/>
        <w:sz w:val="16"/>
      </w:rPr>
    </w:lvl>
  </w:abstractNum>
  <w:abstractNum w:abstractNumId="3">
    <w:nsid w:val="6818354D"/>
    <w:multiLevelType w:val="hybridMultilevel"/>
    <w:tmpl w:val="F496BB8E"/>
    <w:lvl w:ilvl="0" w:tplc="463AA76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</w:num>
  <w:num w:numId="2">
    <w:abstractNumId w:val="0"/>
  </w:num>
  <w:num w:numId="3">
    <w:abstractNumId w:val="1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6321">
      <o:colormenu v:ext="edit" fillcolor="none [663]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D54"/>
    <w:rsid w:val="00000692"/>
    <w:rsid w:val="00000C44"/>
    <w:rsid w:val="00000FD5"/>
    <w:rsid w:val="000013F7"/>
    <w:rsid w:val="000067C4"/>
    <w:rsid w:val="00006B37"/>
    <w:rsid w:val="0000729D"/>
    <w:rsid w:val="00010AA6"/>
    <w:rsid w:val="0001219B"/>
    <w:rsid w:val="000123B3"/>
    <w:rsid w:val="00014FFB"/>
    <w:rsid w:val="0001595B"/>
    <w:rsid w:val="0001613C"/>
    <w:rsid w:val="00016E9D"/>
    <w:rsid w:val="00017577"/>
    <w:rsid w:val="00020981"/>
    <w:rsid w:val="00020ECE"/>
    <w:rsid w:val="000211FB"/>
    <w:rsid w:val="0002328F"/>
    <w:rsid w:val="000269C5"/>
    <w:rsid w:val="00027F67"/>
    <w:rsid w:val="00030753"/>
    <w:rsid w:val="00031E13"/>
    <w:rsid w:val="00031F91"/>
    <w:rsid w:val="00035E52"/>
    <w:rsid w:val="0003620A"/>
    <w:rsid w:val="0003675B"/>
    <w:rsid w:val="000408D0"/>
    <w:rsid w:val="0004139F"/>
    <w:rsid w:val="00043C2F"/>
    <w:rsid w:val="00044655"/>
    <w:rsid w:val="00044788"/>
    <w:rsid w:val="00045E23"/>
    <w:rsid w:val="00045E64"/>
    <w:rsid w:val="00046E1F"/>
    <w:rsid w:val="00047F68"/>
    <w:rsid w:val="00051E77"/>
    <w:rsid w:val="0005416C"/>
    <w:rsid w:val="00054253"/>
    <w:rsid w:val="0005430A"/>
    <w:rsid w:val="00055338"/>
    <w:rsid w:val="000570EF"/>
    <w:rsid w:val="00057257"/>
    <w:rsid w:val="000607E6"/>
    <w:rsid w:val="00061665"/>
    <w:rsid w:val="0006190B"/>
    <w:rsid w:val="00061D85"/>
    <w:rsid w:val="00062951"/>
    <w:rsid w:val="00062A6C"/>
    <w:rsid w:val="00063068"/>
    <w:rsid w:val="00063139"/>
    <w:rsid w:val="000635B9"/>
    <w:rsid w:val="00064DBA"/>
    <w:rsid w:val="00064EC9"/>
    <w:rsid w:val="000653B6"/>
    <w:rsid w:val="000701AE"/>
    <w:rsid w:val="0007361D"/>
    <w:rsid w:val="00073915"/>
    <w:rsid w:val="0007486B"/>
    <w:rsid w:val="00077906"/>
    <w:rsid w:val="0007796D"/>
    <w:rsid w:val="0008116D"/>
    <w:rsid w:val="00082884"/>
    <w:rsid w:val="00085251"/>
    <w:rsid w:val="00086598"/>
    <w:rsid w:val="000869EC"/>
    <w:rsid w:val="00086C91"/>
    <w:rsid w:val="00086CF2"/>
    <w:rsid w:val="000878B1"/>
    <w:rsid w:val="00090E3B"/>
    <w:rsid w:val="0009129B"/>
    <w:rsid w:val="000918EF"/>
    <w:rsid w:val="00091CBB"/>
    <w:rsid w:val="000942E0"/>
    <w:rsid w:val="00094BD7"/>
    <w:rsid w:val="00095162"/>
    <w:rsid w:val="00095539"/>
    <w:rsid w:val="00096AEE"/>
    <w:rsid w:val="0009714B"/>
    <w:rsid w:val="000972F6"/>
    <w:rsid w:val="000A2016"/>
    <w:rsid w:val="000A3D96"/>
    <w:rsid w:val="000A48B4"/>
    <w:rsid w:val="000A585E"/>
    <w:rsid w:val="000A5D7F"/>
    <w:rsid w:val="000A7CAB"/>
    <w:rsid w:val="000B1500"/>
    <w:rsid w:val="000B2906"/>
    <w:rsid w:val="000B5AB2"/>
    <w:rsid w:val="000B7BE1"/>
    <w:rsid w:val="000C0052"/>
    <w:rsid w:val="000C0D0E"/>
    <w:rsid w:val="000C0D1B"/>
    <w:rsid w:val="000C26BC"/>
    <w:rsid w:val="000C2E07"/>
    <w:rsid w:val="000C5E8A"/>
    <w:rsid w:val="000C79BC"/>
    <w:rsid w:val="000C7D41"/>
    <w:rsid w:val="000D007C"/>
    <w:rsid w:val="000D125F"/>
    <w:rsid w:val="000D2D91"/>
    <w:rsid w:val="000D48C3"/>
    <w:rsid w:val="000D4A01"/>
    <w:rsid w:val="000D4F09"/>
    <w:rsid w:val="000D63FE"/>
    <w:rsid w:val="000E05C4"/>
    <w:rsid w:val="000E06AA"/>
    <w:rsid w:val="000E0BE1"/>
    <w:rsid w:val="000E2169"/>
    <w:rsid w:val="000E4949"/>
    <w:rsid w:val="000E4A0E"/>
    <w:rsid w:val="000E4DBF"/>
    <w:rsid w:val="000E4EE3"/>
    <w:rsid w:val="000E68FF"/>
    <w:rsid w:val="000E72E6"/>
    <w:rsid w:val="000E7F6F"/>
    <w:rsid w:val="000F0C9D"/>
    <w:rsid w:val="000F18A5"/>
    <w:rsid w:val="000F1BB5"/>
    <w:rsid w:val="000F4413"/>
    <w:rsid w:val="000F47ED"/>
    <w:rsid w:val="000F7ECF"/>
    <w:rsid w:val="00103ADD"/>
    <w:rsid w:val="00104D8B"/>
    <w:rsid w:val="001064F1"/>
    <w:rsid w:val="001067C6"/>
    <w:rsid w:val="001068D7"/>
    <w:rsid w:val="00110160"/>
    <w:rsid w:val="001109A3"/>
    <w:rsid w:val="00111ABC"/>
    <w:rsid w:val="0011219D"/>
    <w:rsid w:val="001127DC"/>
    <w:rsid w:val="0011400E"/>
    <w:rsid w:val="0011586E"/>
    <w:rsid w:val="00117AC5"/>
    <w:rsid w:val="0012070C"/>
    <w:rsid w:val="0012096F"/>
    <w:rsid w:val="00124476"/>
    <w:rsid w:val="00125359"/>
    <w:rsid w:val="00126BE2"/>
    <w:rsid w:val="00130287"/>
    <w:rsid w:val="00134B22"/>
    <w:rsid w:val="001360CA"/>
    <w:rsid w:val="00136726"/>
    <w:rsid w:val="00140F32"/>
    <w:rsid w:val="00141A36"/>
    <w:rsid w:val="00143F78"/>
    <w:rsid w:val="00145595"/>
    <w:rsid w:val="00150CDC"/>
    <w:rsid w:val="00152C37"/>
    <w:rsid w:val="001531C3"/>
    <w:rsid w:val="00154DA1"/>
    <w:rsid w:val="0015553E"/>
    <w:rsid w:val="00156445"/>
    <w:rsid w:val="00156BA5"/>
    <w:rsid w:val="00156E32"/>
    <w:rsid w:val="00157C59"/>
    <w:rsid w:val="00162834"/>
    <w:rsid w:val="00162D94"/>
    <w:rsid w:val="00163722"/>
    <w:rsid w:val="00165414"/>
    <w:rsid w:val="001657C3"/>
    <w:rsid w:val="001657D9"/>
    <w:rsid w:val="00167052"/>
    <w:rsid w:val="00170272"/>
    <w:rsid w:val="00170F32"/>
    <w:rsid w:val="00172079"/>
    <w:rsid w:val="0017346C"/>
    <w:rsid w:val="001753DA"/>
    <w:rsid w:val="00176A3E"/>
    <w:rsid w:val="00177444"/>
    <w:rsid w:val="001777EE"/>
    <w:rsid w:val="001778E3"/>
    <w:rsid w:val="00180B56"/>
    <w:rsid w:val="0018104C"/>
    <w:rsid w:val="00183713"/>
    <w:rsid w:val="00185640"/>
    <w:rsid w:val="0018762F"/>
    <w:rsid w:val="0019318F"/>
    <w:rsid w:val="00193D54"/>
    <w:rsid w:val="00195306"/>
    <w:rsid w:val="00197129"/>
    <w:rsid w:val="00197CC1"/>
    <w:rsid w:val="00197DA8"/>
    <w:rsid w:val="001A0333"/>
    <w:rsid w:val="001A098B"/>
    <w:rsid w:val="001A472D"/>
    <w:rsid w:val="001A4BCF"/>
    <w:rsid w:val="001A4CA5"/>
    <w:rsid w:val="001A5407"/>
    <w:rsid w:val="001A7487"/>
    <w:rsid w:val="001A7FCA"/>
    <w:rsid w:val="001B0520"/>
    <w:rsid w:val="001B5ADA"/>
    <w:rsid w:val="001B6229"/>
    <w:rsid w:val="001C0823"/>
    <w:rsid w:val="001C17F7"/>
    <w:rsid w:val="001C2365"/>
    <w:rsid w:val="001C4BED"/>
    <w:rsid w:val="001C4F58"/>
    <w:rsid w:val="001C5DCC"/>
    <w:rsid w:val="001C6852"/>
    <w:rsid w:val="001C7734"/>
    <w:rsid w:val="001D061A"/>
    <w:rsid w:val="001D1D09"/>
    <w:rsid w:val="001D25D1"/>
    <w:rsid w:val="001D28A8"/>
    <w:rsid w:val="001D3DF1"/>
    <w:rsid w:val="001D47BE"/>
    <w:rsid w:val="001D4E13"/>
    <w:rsid w:val="001D4F22"/>
    <w:rsid w:val="001D5A0F"/>
    <w:rsid w:val="001D709A"/>
    <w:rsid w:val="001D7311"/>
    <w:rsid w:val="001E001A"/>
    <w:rsid w:val="001E2045"/>
    <w:rsid w:val="001E2D1E"/>
    <w:rsid w:val="001E537E"/>
    <w:rsid w:val="001E59F1"/>
    <w:rsid w:val="001E711D"/>
    <w:rsid w:val="001E748D"/>
    <w:rsid w:val="001E7590"/>
    <w:rsid w:val="001F0520"/>
    <w:rsid w:val="001F0C89"/>
    <w:rsid w:val="001F0F65"/>
    <w:rsid w:val="001F1589"/>
    <w:rsid w:val="001F4005"/>
    <w:rsid w:val="001F420E"/>
    <w:rsid w:val="001F6478"/>
    <w:rsid w:val="001F6DC2"/>
    <w:rsid w:val="00200018"/>
    <w:rsid w:val="0020085E"/>
    <w:rsid w:val="00202B39"/>
    <w:rsid w:val="0020447B"/>
    <w:rsid w:val="00210A75"/>
    <w:rsid w:val="00213BE4"/>
    <w:rsid w:val="00213F2E"/>
    <w:rsid w:val="002159BD"/>
    <w:rsid w:val="00215B42"/>
    <w:rsid w:val="002161BD"/>
    <w:rsid w:val="0021782C"/>
    <w:rsid w:val="00223DFD"/>
    <w:rsid w:val="00223F8F"/>
    <w:rsid w:val="00225F9F"/>
    <w:rsid w:val="0022608D"/>
    <w:rsid w:val="0022772B"/>
    <w:rsid w:val="002278F0"/>
    <w:rsid w:val="00230E47"/>
    <w:rsid w:val="002316A2"/>
    <w:rsid w:val="00232FE5"/>
    <w:rsid w:val="00233633"/>
    <w:rsid w:val="00233BA0"/>
    <w:rsid w:val="0023502B"/>
    <w:rsid w:val="00237FE9"/>
    <w:rsid w:val="0024037C"/>
    <w:rsid w:val="00241F70"/>
    <w:rsid w:val="00242108"/>
    <w:rsid w:val="002421AE"/>
    <w:rsid w:val="002458BA"/>
    <w:rsid w:val="00250318"/>
    <w:rsid w:val="00251D01"/>
    <w:rsid w:val="002551AE"/>
    <w:rsid w:val="00256850"/>
    <w:rsid w:val="00257417"/>
    <w:rsid w:val="0025792E"/>
    <w:rsid w:val="00261B71"/>
    <w:rsid w:val="00262274"/>
    <w:rsid w:val="00262F52"/>
    <w:rsid w:val="002631FC"/>
    <w:rsid w:val="0026369A"/>
    <w:rsid w:val="00265FA0"/>
    <w:rsid w:val="002664C0"/>
    <w:rsid w:val="00272D97"/>
    <w:rsid w:val="0027326A"/>
    <w:rsid w:val="00273EF0"/>
    <w:rsid w:val="002756EE"/>
    <w:rsid w:val="002774E8"/>
    <w:rsid w:val="00280EAE"/>
    <w:rsid w:val="0028163B"/>
    <w:rsid w:val="002852CE"/>
    <w:rsid w:val="002858FD"/>
    <w:rsid w:val="00293D45"/>
    <w:rsid w:val="002945B0"/>
    <w:rsid w:val="002956EA"/>
    <w:rsid w:val="002A20CF"/>
    <w:rsid w:val="002A2AC5"/>
    <w:rsid w:val="002A2D98"/>
    <w:rsid w:val="002A63F4"/>
    <w:rsid w:val="002B01A7"/>
    <w:rsid w:val="002B0901"/>
    <w:rsid w:val="002B23B0"/>
    <w:rsid w:val="002B2855"/>
    <w:rsid w:val="002B3907"/>
    <w:rsid w:val="002B4448"/>
    <w:rsid w:val="002B4674"/>
    <w:rsid w:val="002B4935"/>
    <w:rsid w:val="002B4C86"/>
    <w:rsid w:val="002B7F36"/>
    <w:rsid w:val="002C05FA"/>
    <w:rsid w:val="002C1ED5"/>
    <w:rsid w:val="002C2041"/>
    <w:rsid w:val="002C2F96"/>
    <w:rsid w:val="002C4D54"/>
    <w:rsid w:val="002D222E"/>
    <w:rsid w:val="002D238B"/>
    <w:rsid w:val="002D30C5"/>
    <w:rsid w:val="002D6212"/>
    <w:rsid w:val="002D75F0"/>
    <w:rsid w:val="002E068F"/>
    <w:rsid w:val="002E15F2"/>
    <w:rsid w:val="002E1D94"/>
    <w:rsid w:val="002E34FA"/>
    <w:rsid w:val="002E382E"/>
    <w:rsid w:val="002E3A02"/>
    <w:rsid w:val="002E3FE1"/>
    <w:rsid w:val="002E60B0"/>
    <w:rsid w:val="002E6296"/>
    <w:rsid w:val="002E6543"/>
    <w:rsid w:val="002F44C4"/>
    <w:rsid w:val="002F455A"/>
    <w:rsid w:val="002F49F7"/>
    <w:rsid w:val="003004C3"/>
    <w:rsid w:val="00300BA8"/>
    <w:rsid w:val="0030318B"/>
    <w:rsid w:val="00303558"/>
    <w:rsid w:val="00304D88"/>
    <w:rsid w:val="003060D4"/>
    <w:rsid w:val="00306B29"/>
    <w:rsid w:val="00310026"/>
    <w:rsid w:val="0031065F"/>
    <w:rsid w:val="003132D0"/>
    <w:rsid w:val="00315B2B"/>
    <w:rsid w:val="00315D80"/>
    <w:rsid w:val="00316503"/>
    <w:rsid w:val="003173AC"/>
    <w:rsid w:val="00321A4E"/>
    <w:rsid w:val="00322EB0"/>
    <w:rsid w:val="003231E3"/>
    <w:rsid w:val="00323E6B"/>
    <w:rsid w:val="003262DC"/>
    <w:rsid w:val="00326FCB"/>
    <w:rsid w:val="0033010F"/>
    <w:rsid w:val="003328F3"/>
    <w:rsid w:val="00332E7E"/>
    <w:rsid w:val="003338AA"/>
    <w:rsid w:val="00335BBD"/>
    <w:rsid w:val="00336F11"/>
    <w:rsid w:val="00337ACE"/>
    <w:rsid w:val="00340799"/>
    <w:rsid w:val="00340B56"/>
    <w:rsid w:val="0034222B"/>
    <w:rsid w:val="003443D0"/>
    <w:rsid w:val="00345F24"/>
    <w:rsid w:val="0034662D"/>
    <w:rsid w:val="003500B1"/>
    <w:rsid w:val="003533D7"/>
    <w:rsid w:val="003540D7"/>
    <w:rsid w:val="00355BDB"/>
    <w:rsid w:val="00356648"/>
    <w:rsid w:val="00357574"/>
    <w:rsid w:val="0036082D"/>
    <w:rsid w:val="003612EA"/>
    <w:rsid w:val="003612FD"/>
    <w:rsid w:val="003616BB"/>
    <w:rsid w:val="00364CC7"/>
    <w:rsid w:val="00366CFC"/>
    <w:rsid w:val="003708FC"/>
    <w:rsid w:val="003723E7"/>
    <w:rsid w:val="003725AA"/>
    <w:rsid w:val="003728A3"/>
    <w:rsid w:val="003755B3"/>
    <w:rsid w:val="003767DF"/>
    <w:rsid w:val="003769FC"/>
    <w:rsid w:val="00376EF6"/>
    <w:rsid w:val="00377C22"/>
    <w:rsid w:val="003861AB"/>
    <w:rsid w:val="00386B49"/>
    <w:rsid w:val="00387E5A"/>
    <w:rsid w:val="00390160"/>
    <w:rsid w:val="00390209"/>
    <w:rsid w:val="0039091A"/>
    <w:rsid w:val="00390AEE"/>
    <w:rsid w:val="003921FF"/>
    <w:rsid w:val="00392A2E"/>
    <w:rsid w:val="00392E54"/>
    <w:rsid w:val="00393D3A"/>
    <w:rsid w:val="00396DBE"/>
    <w:rsid w:val="003A1743"/>
    <w:rsid w:val="003A378E"/>
    <w:rsid w:val="003A3D2D"/>
    <w:rsid w:val="003A460D"/>
    <w:rsid w:val="003A4821"/>
    <w:rsid w:val="003A55B9"/>
    <w:rsid w:val="003A673B"/>
    <w:rsid w:val="003A7D67"/>
    <w:rsid w:val="003B15FF"/>
    <w:rsid w:val="003B19F4"/>
    <w:rsid w:val="003B4CD7"/>
    <w:rsid w:val="003B5B9D"/>
    <w:rsid w:val="003B67FF"/>
    <w:rsid w:val="003C007C"/>
    <w:rsid w:val="003C09F1"/>
    <w:rsid w:val="003C172A"/>
    <w:rsid w:val="003C1CCD"/>
    <w:rsid w:val="003C625B"/>
    <w:rsid w:val="003C7BC3"/>
    <w:rsid w:val="003D1615"/>
    <w:rsid w:val="003D1E20"/>
    <w:rsid w:val="003D2D42"/>
    <w:rsid w:val="003D7D91"/>
    <w:rsid w:val="003E0085"/>
    <w:rsid w:val="003E04D4"/>
    <w:rsid w:val="003E1363"/>
    <w:rsid w:val="003E1CF7"/>
    <w:rsid w:val="003E4704"/>
    <w:rsid w:val="003E516A"/>
    <w:rsid w:val="003E7A51"/>
    <w:rsid w:val="003E7E0D"/>
    <w:rsid w:val="003F1C6A"/>
    <w:rsid w:val="003F341C"/>
    <w:rsid w:val="003F453F"/>
    <w:rsid w:val="0040173D"/>
    <w:rsid w:val="00402012"/>
    <w:rsid w:val="00402558"/>
    <w:rsid w:val="004037D1"/>
    <w:rsid w:val="00405D9C"/>
    <w:rsid w:val="00407FFC"/>
    <w:rsid w:val="0041226E"/>
    <w:rsid w:val="0041341D"/>
    <w:rsid w:val="00414A3C"/>
    <w:rsid w:val="00415241"/>
    <w:rsid w:val="004152D1"/>
    <w:rsid w:val="004155AF"/>
    <w:rsid w:val="004155FC"/>
    <w:rsid w:val="0041562E"/>
    <w:rsid w:val="00415DCA"/>
    <w:rsid w:val="004215F5"/>
    <w:rsid w:val="00423A8E"/>
    <w:rsid w:val="00425A08"/>
    <w:rsid w:val="00425B7A"/>
    <w:rsid w:val="004262DE"/>
    <w:rsid w:val="004266B4"/>
    <w:rsid w:val="00426C7F"/>
    <w:rsid w:val="0042742A"/>
    <w:rsid w:val="00434577"/>
    <w:rsid w:val="00434A29"/>
    <w:rsid w:val="00435294"/>
    <w:rsid w:val="00435669"/>
    <w:rsid w:val="00435CC1"/>
    <w:rsid w:val="004378DA"/>
    <w:rsid w:val="00437D3B"/>
    <w:rsid w:val="004416C1"/>
    <w:rsid w:val="004428F4"/>
    <w:rsid w:val="004429FA"/>
    <w:rsid w:val="00443CFA"/>
    <w:rsid w:val="00444DD0"/>
    <w:rsid w:val="00445BA8"/>
    <w:rsid w:val="004471B9"/>
    <w:rsid w:val="0045030F"/>
    <w:rsid w:val="00452A43"/>
    <w:rsid w:val="00452AA9"/>
    <w:rsid w:val="00454435"/>
    <w:rsid w:val="0045590C"/>
    <w:rsid w:val="004562D0"/>
    <w:rsid w:val="0045705B"/>
    <w:rsid w:val="00461E23"/>
    <w:rsid w:val="00463166"/>
    <w:rsid w:val="004638B6"/>
    <w:rsid w:val="00464055"/>
    <w:rsid w:val="00464710"/>
    <w:rsid w:val="00464ACF"/>
    <w:rsid w:val="00465C1B"/>
    <w:rsid w:val="00466E73"/>
    <w:rsid w:val="00466F0E"/>
    <w:rsid w:val="00467C77"/>
    <w:rsid w:val="004703FC"/>
    <w:rsid w:val="004717C0"/>
    <w:rsid w:val="0047206E"/>
    <w:rsid w:val="004728E0"/>
    <w:rsid w:val="00474460"/>
    <w:rsid w:val="00476070"/>
    <w:rsid w:val="00476AF8"/>
    <w:rsid w:val="00477B49"/>
    <w:rsid w:val="004808EC"/>
    <w:rsid w:val="00481B49"/>
    <w:rsid w:val="00481BF8"/>
    <w:rsid w:val="00481EF2"/>
    <w:rsid w:val="004836E5"/>
    <w:rsid w:val="0048714C"/>
    <w:rsid w:val="004957F8"/>
    <w:rsid w:val="00496204"/>
    <w:rsid w:val="00497A41"/>
    <w:rsid w:val="004A009D"/>
    <w:rsid w:val="004A00BB"/>
    <w:rsid w:val="004A042A"/>
    <w:rsid w:val="004A299C"/>
    <w:rsid w:val="004A55EA"/>
    <w:rsid w:val="004A5D8C"/>
    <w:rsid w:val="004A5E12"/>
    <w:rsid w:val="004A6F5A"/>
    <w:rsid w:val="004A783A"/>
    <w:rsid w:val="004A7B70"/>
    <w:rsid w:val="004B0A2D"/>
    <w:rsid w:val="004B3C26"/>
    <w:rsid w:val="004B5678"/>
    <w:rsid w:val="004B5F4D"/>
    <w:rsid w:val="004B6DEE"/>
    <w:rsid w:val="004B6F0B"/>
    <w:rsid w:val="004B7B45"/>
    <w:rsid w:val="004C0A96"/>
    <w:rsid w:val="004C1071"/>
    <w:rsid w:val="004C1261"/>
    <w:rsid w:val="004C2B10"/>
    <w:rsid w:val="004C34AB"/>
    <w:rsid w:val="004C6B15"/>
    <w:rsid w:val="004D034C"/>
    <w:rsid w:val="004D09E7"/>
    <w:rsid w:val="004D0FDE"/>
    <w:rsid w:val="004D1F68"/>
    <w:rsid w:val="004D29C6"/>
    <w:rsid w:val="004D36BB"/>
    <w:rsid w:val="004D4843"/>
    <w:rsid w:val="004D4F03"/>
    <w:rsid w:val="004D54D9"/>
    <w:rsid w:val="004D5A10"/>
    <w:rsid w:val="004E1756"/>
    <w:rsid w:val="004E1AFB"/>
    <w:rsid w:val="004E2BCF"/>
    <w:rsid w:val="004E2F00"/>
    <w:rsid w:val="004E3816"/>
    <w:rsid w:val="004E508F"/>
    <w:rsid w:val="004E7167"/>
    <w:rsid w:val="004E7BAB"/>
    <w:rsid w:val="004E7EB9"/>
    <w:rsid w:val="004F147F"/>
    <w:rsid w:val="004F7C42"/>
    <w:rsid w:val="00504982"/>
    <w:rsid w:val="0050546F"/>
    <w:rsid w:val="00505B02"/>
    <w:rsid w:val="005062A0"/>
    <w:rsid w:val="005063BA"/>
    <w:rsid w:val="00507CE7"/>
    <w:rsid w:val="005100ED"/>
    <w:rsid w:val="005104ED"/>
    <w:rsid w:val="005124FF"/>
    <w:rsid w:val="005158B2"/>
    <w:rsid w:val="00516879"/>
    <w:rsid w:val="0051706E"/>
    <w:rsid w:val="00517928"/>
    <w:rsid w:val="00520CC6"/>
    <w:rsid w:val="00522AC8"/>
    <w:rsid w:val="00523BC4"/>
    <w:rsid w:val="00524DFF"/>
    <w:rsid w:val="00526DBC"/>
    <w:rsid w:val="00530A84"/>
    <w:rsid w:val="00531294"/>
    <w:rsid w:val="005325B5"/>
    <w:rsid w:val="00532B18"/>
    <w:rsid w:val="0053440D"/>
    <w:rsid w:val="00535510"/>
    <w:rsid w:val="00535CA7"/>
    <w:rsid w:val="00537182"/>
    <w:rsid w:val="00537B82"/>
    <w:rsid w:val="005411AF"/>
    <w:rsid w:val="0054258E"/>
    <w:rsid w:val="0054404D"/>
    <w:rsid w:val="005472A5"/>
    <w:rsid w:val="00550C15"/>
    <w:rsid w:val="005513CC"/>
    <w:rsid w:val="00551940"/>
    <w:rsid w:val="00551EBD"/>
    <w:rsid w:val="005536C9"/>
    <w:rsid w:val="00554A6C"/>
    <w:rsid w:val="00554CC7"/>
    <w:rsid w:val="00554DA4"/>
    <w:rsid w:val="005567A0"/>
    <w:rsid w:val="00556DE3"/>
    <w:rsid w:val="0055711A"/>
    <w:rsid w:val="005606C6"/>
    <w:rsid w:val="0056102B"/>
    <w:rsid w:val="00561416"/>
    <w:rsid w:val="00563BE1"/>
    <w:rsid w:val="00563F80"/>
    <w:rsid w:val="0056484A"/>
    <w:rsid w:val="00565559"/>
    <w:rsid w:val="00567297"/>
    <w:rsid w:val="00570727"/>
    <w:rsid w:val="00571E40"/>
    <w:rsid w:val="005723F6"/>
    <w:rsid w:val="005727F4"/>
    <w:rsid w:val="0057307D"/>
    <w:rsid w:val="00573C7B"/>
    <w:rsid w:val="00573DDC"/>
    <w:rsid w:val="00574509"/>
    <w:rsid w:val="00580ABD"/>
    <w:rsid w:val="00581BCF"/>
    <w:rsid w:val="00582AF8"/>
    <w:rsid w:val="00582BB1"/>
    <w:rsid w:val="005832E4"/>
    <w:rsid w:val="00583A0B"/>
    <w:rsid w:val="00591705"/>
    <w:rsid w:val="005941E6"/>
    <w:rsid w:val="0059484C"/>
    <w:rsid w:val="00595DC0"/>
    <w:rsid w:val="005967C8"/>
    <w:rsid w:val="005A0B08"/>
    <w:rsid w:val="005A13E7"/>
    <w:rsid w:val="005A2691"/>
    <w:rsid w:val="005A4E20"/>
    <w:rsid w:val="005A73D3"/>
    <w:rsid w:val="005A7BB0"/>
    <w:rsid w:val="005A7CDB"/>
    <w:rsid w:val="005B07FC"/>
    <w:rsid w:val="005B37FA"/>
    <w:rsid w:val="005B4265"/>
    <w:rsid w:val="005B4779"/>
    <w:rsid w:val="005B48C9"/>
    <w:rsid w:val="005B50DD"/>
    <w:rsid w:val="005B654B"/>
    <w:rsid w:val="005B6676"/>
    <w:rsid w:val="005B7A0F"/>
    <w:rsid w:val="005C0FEB"/>
    <w:rsid w:val="005C4E69"/>
    <w:rsid w:val="005D063D"/>
    <w:rsid w:val="005D07C3"/>
    <w:rsid w:val="005D162F"/>
    <w:rsid w:val="005D18A2"/>
    <w:rsid w:val="005D3BF0"/>
    <w:rsid w:val="005D4600"/>
    <w:rsid w:val="005D50D2"/>
    <w:rsid w:val="005D7007"/>
    <w:rsid w:val="005E1868"/>
    <w:rsid w:val="005E31F4"/>
    <w:rsid w:val="005E4F76"/>
    <w:rsid w:val="005E5704"/>
    <w:rsid w:val="005E6E98"/>
    <w:rsid w:val="005E7049"/>
    <w:rsid w:val="005F22A2"/>
    <w:rsid w:val="005F25D7"/>
    <w:rsid w:val="005F660F"/>
    <w:rsid w:val="005F7B9D"/>
    <w:rsid w:val="0060175F"/>
    <w:rsid w:val="0060192B"/>
    <w:rsid w:val="00601E5A"/>
    <w:rsid w:val="006046C1"/>
    <w:rsid w:val="00604A18"/>
    <w:rsid w:val="006066AE"/>
    <w:rsid w:val="006073CE"/>
    <w:rsid w:val="00612CA6"/>
    <w:rsid w:val="006132D7"/>
    <w:rsid w:val="006146F5"/>
    <w:rsid w:val="00615FA2"/>
    <w:rsid w:val="006204A5"/>
    <w:rsid w:val="00620577"/>
    <w:rsid w:val="0062095E"/>
    <w:rsid w:val="00627C24"/>
    <w:rsid w:val="00630E8E"/>
    <w:rsid w:val="006312AA"/>
    <w:rsid w:val="006315A6"/>
    <w:rsid w:val="0063315E"/>
    <w:rsid w:val="00633549"/>
    <w:rsid w:val="00634A86"/>
    <w:rsid w:val="00635A34"/>
    <w:rsid w:val="00636B05"/>
    <w:rsid w:val="0063785D"/>
    <w:rsid w:val="00640309"/>
    <w:rsid w:val="00643E42"/>
    <w:rsid w:val="00644CD5"/>
    <w:rsid w:val="00645172"/>
    <w:rsid w:val="006454BF"/>
    <w:rsid w:val="00651FF4"/>
    <w:rsid w:val="00652285"/>
    <w:rsid w:val="00652318"/>
    <w:rsid w:val="00656194"/>
    <w:rsid w:val="00656BF8"/>
    <w:rsid w:val="00656C02"/>
    <w:rsid w:val="0065737F"/>
    <w:rsid w:val="00660FC1"/>
    <w:rsid w:val="00662048"/>
    <w:rsid w:val="006701CA"/>
    <w:rsid w:val="0067094D"/>
    <w:rsid w:val="006720CD"/>
    <w:rsid w:val="00674DE8"/>
    <w:rsid w:val="0068025A"/>
    <w:rsid w:val="00680CD2"/>
    <w:rsid w:val="00681F94"/>
    <w:rsid w:val="00682D90"/>
    <w:rsid w:val="006850A9"/>
    <w:rsid w:val="00685E0B"/>
    <w:rsid w:val="00686EDA"/>
    <w:rsid w:val="006875AA"/>
    <w:rsid w:val="006923B1"/>
    <w:rsid w:val="00692DCD"/>
    <w:rsid w:val="00694148"/>
    <w:rsid w:val="00694F77"/>
    <w:rsid w:val="00695248"/>
    <w:rsid w:val="006A22C8"/>
    <w:rsid w:val="006A4495"/>
    <w:rsid w:val="006A4A1E"/>
    <w:rsid w:val="006A4AE0"/>
    <w:rsid w:val="006A724E"/>
    <w:rsid w:val="006B0201"/>
    <w:rsid w:val="006B0ECF"/>
    <w:rsid w:val="006B2B2C"/>
    <w:rsid w:val="006B2E65"/>
    <w:rsid w:val="006B4CF5"/>
    <w:rsid w:val="006B628F"/>
    <w:rsid w:val="006C2B72"/>
    <w:rsid w:val="006C4544"/>
    <w:rsid w:val="006C4675"/>
    <w:rsid w:val="006C68B0"/>
    <w:rsid w:val="006C6B2D"/>
    <w:rsid w:val="006C6C7E"/>
    <w:rsid w:val="006C716A"/>
    <w:rsid w:val="006D091D"/>
    <w:rsid w:val="006D0ED1"/>
    <w:rsid w:val="006D2112"/>
    <w:rsid w:val="006D3352"/>
    <w:rsid w:val="006D4DA9"/>
    <w:rsid w:val="006D5152"/>
    <w:rsid w:val="006D5D8A"/>
    <w:rsid w:val="006D5F7C"/>
    <w:rsid w:val="006E0520"/>
    <w:rsid w:val="006E0B17"/>
    <w:rsid w:val="006E2786"/>
    <w:rsid w:val="006E31B2"/>
    <w:rsid w:val="006E443E"/>
    <w:rsid w:val="006E6263"/>
    <w:rsid w:val="006F1CBE"/>
    <w:rsid w:val="006F1DEC"/>
    <w:rsid w:val="006F2133"/>
    <w:rsid w:val="006F3739"/>
    <w:rsid w:val="006F3F89"/>
    <w:rsid w:val="006F495C"/>
    <w:rsid w:val="006F6ADD"/>
    <w:rsid w:val="007002C5"/>
    <w:rsid w:val="007021E5"/>
    <w:rsid w:val="00702212"/>
    <w:rsid w:val="00705BB7"/>
    <w:rsid w:val="00705E01"/>
    <w:rsid w:val="0070741D"/>
    <w:rsid w:val="0071080A"/>
    <w:rsid w:val="007113E5"/>
    <w:rsid w:val="007122F9"/>
    <w:rsid w:val="00712AFD"/>
    <w:rsid w:val="00712EBD"/>
    <w:rsid w:val="007142FD"/>
    <w:rsid w:val="007156D1"/>
    <w:rsid w:val="00715F38"/>
    <w:rsid w:val="00716705"/>
    <w:rsid w:val="007201BE"/>
    <w:rsid w:val="0072043E"/>
    <w:rsid w:val="007219F6"/>
    <w:rsid w:val="00722095"/>
    <w:rsid w:val="007226CE"/>
    <w:rsid w:val="00722EE3"/>
    <w:rsid w:val="0072602C"/>
    <w:rsid w:val="00733F4B"/>
    <w:rsid w:val="007372EB"/>
    <w:rsid w:val="00737D2C"/>
    <w:rsid w:val="007407A4"/>
    <w:rsid w:val="007417A0"/>
    <w:rsid w:val="00741BA4"/>
    <w:rsid w:val="00742FB4"/>
    <w:rsid w:val="0074337C"/>
    <w:rsid w:val="0074554A"/>
    <w:rsid w:val="007501F5"/>
    <w:rsid w:val="00750200"/>
    <w:rsid w:val="007513D7"/>
    <w:rsid w:val="00751717"/>
    <w:rsid w:val="0075212D"/>
    <w:rsid w:val="00752582"/>
    <w:rsid w:val="00754EB1"/>
    <w:rsid w:val="0075673C"/>
    <w:rsid w:val="007568B3"/>
    <w:rsid w:val="00756CEA"/>
    <w:rsid w:val="007573E6"/>
    <w:rsid w:val="00761773"/>
    <w:rsid w:val="00761ADC"/>
    <w:rsid w:val="00761D9A"/>
    <w:rsid w:val="00762916"/>
    <w:rsid w:val="00763B51"/>
    <w:rsid w:val="00763BAE"/>
    <w:rsid w:val="00764D48"/>
    <w:rsid w:val="0076508A"/>
    <w:rsid w:val="00765121"/>
    <w:rsid w:val="00766D5D"/>
    <w:rsid w:val="00770123"/>
    <w:rsid w:val="00771253"/>
    <w:rsid w:val="0077129E"/>
    <w:rsid w:val="00777627"/>
    <w:rsid w:val="00777DF1"/>
    <w:rsid w:val="00780555"/>
    <w:rsid w:val="0078120E"/>
    <w:rsid w:val="00784243"/>
    <w:rsid w:val="00785B13"/>
    <w:rsid w:val="007875D5"/>
    <w:rsid w:val="0079265D"/>
    <w:rsid w:val="00792978"/>
    <w:rsid w:val="00793666"/>
    <w:rsid w:val="007955FC"/>
    <w:rsid w:val="00797C8C"/>
    <w:rsid w:val="00797CE4"/>
    <w:rsid w:val="007A2B69"/>
    <w:rsid w:val="007A30C8"/>
    <w:rsid w:val="007A33AE"/>
    <w:rsid w:val="007A4BD9"/>
    <w:rsid w:val="007A5C86"/>
    <w:rsid w:val="007A65DF"/>
    <w:rsid w:val="007A6C23"/>
    <w:rsid w:val="007A7BFF"/>
    <w:rsid w:val="007B4313"/>
    <w:rsid w:val="007B50D7"/>
    <w:rsid w:val="007B7B69"/>
    <w:rsid w:val="007B7FE5"/>
    <w:rsid w:val="007C193C"/>
    <w:rsid w:val="007C2321"/>
    <w:rsid w:val="007C2797"/>
    <w:rsid w:val="007C2A8F"/>
    <w:rsid w:val="007C53C8"/>
    <w:rsid w:val="007C58D4"/>
    <w:rsid w:val="007C608C"/>
    <w:rsid w:val="007C7CE5"/>
    <w:rsid w:val="007D3D71"/>
    <w:rsid w:val="007D5140"/>
    <w:rsid w:val="007E0EAD"/>
    <w:rsid w:val="007E1C14"/>
    <w:rsid w:val="007E3764"/>
    <w:rsid w:val="007E38A2"/>
    <w:rsid w:val="007E39E9"/>
    <w:rsid w:val="007E44B2"/>
    <w:rsid w:val="007E4E5F"/>
    <w:rsid w:val="007E714E"/>
    <w:rsid w:val="007F0B80"/>
    <w:rsid w:val="007F0D3C"/>
    <w:rsid w:val="007F17BF"/>
    <w:rsid w:val="007F2794"/>
    <w:rsid w:val="007F30CC"/>
    <w:rsid w:val="007F4EA7"/>
    <w:rsid w:val="007F59FD"/>
    <w:rsid w:val="007F6105"/>
    <w:rsid w:val="007F64FD"/>
    <w:rsid w:val="007F7D7A"/>
    <w:rsid w:val="008011CF"/>
    <w:rsid w:val="00802973"/>
    <w:rsid w:val="00806451"/>
    <w:rsid w:val="008068BD"/>
    <w:rsid w:val="008072D7"/>
    <w:rsid w:val="00807310"/>
    <w:rsid w:val="008104E7"/>
    <w:rsid w:val="00811A02"/>
    <w:rsid w:val="00812040"/>
    <w:rsid w:val="00813E2B"/>
    <w:rsid w:val="0081526A"/>
    <w:rsid w:val="0081591A"/>
    <w:rsid w:val="00815BCC"/>
    <w:rsid w:val="00816642"/>
    <w:rsid w:val="00816B5A"/>
    <w:rsid w:val="00817BA6"/>
    <w:rsid w:val="00817FCF"/>
    <w:rsid w:val="00820761"/>
    <w:rsid w:val="00820DE0"/>
    <w:rsid w:val="0082262F"/>
    <w:rsid w:val="00823813"/>
    <w:rsid w:val="00824B32"/>
    <w:rsid w:val="00826CFE"/>
    <w:rsid w:val="00827377"/>
    <w:rsid w:val="008278D8"/>
    <w:rsid w:val="00831192"/>
    <w:rsid w:val="00832D86"/>
    <w:rsid w:val="00833CB8"/>
    <w:rsid w:val="00834C1B"/>
    <w:rsid w:val="0083688F"/>
    <w:rsid w:val="008438D3"/>
    <w:rsid w:val="00844DC4"/>
    <w:rsid w:val="0085076C"/>
    <w:rsid w:val="00852FEA"/>
    <w:rsid w:val="00854240"/>
    <w:rsid w:val="008543F7"/>
    <w:rsid w:val="00855374"/>
    <w:rsid w:val="00857241"/>
    <w:rsid w:val="008609A9"/>
    <w:rsid w:val="00862E27"/>
    <w:rsid w:val="00863097"/>
    <w:rsid w:val="0086358B"/>
    <w:rsid w:val="008641B9"/>
    <w:rsid w:val="00864253"/>
    <w:rsid w:val="00864B7A"/>
    <w:rsid w:val="00866D07"/>
    <w:rsid w:val="008712FC"/>
    <w:rsid w:val="00871DA6"/>
    <w:rsid w:val="00874A91"/>
    <w:rsid w:val="0087623C"/>
    <w:rsid w:val="00876509"/>
    <w:rsid w:val="00876D9D"/>
    <w:rsid w:val="00881B7F"/>
    <w:rsid w:val="00882258"/>
    <w:rsid w:val="0088396D"/>
    <w:rsid w:val="00883995"/>
    <w:rsid w:val="00885FD3"/>
    <w:rsid w:val="00890163"/>
    <w:rsid w:val="008901C2"/>
    <w:rsid w:val="00892591"/>
    <w:rsid w:val="00895C6C"/>
    <w:rsid w:val="0089739D"/>
    <w:rsid w:val="008A0ADC"/>
    <w:rsid w:val="008A167D"/>
    <w:rsid w:val="008A25CA"/>
    <w:rsid w:val="008A3A79"/>
    <w:rsid w:val="008A5050"/>
    <w:rsid w:val="008A52AF"/>
    <w:rsid w:val="008A57A2"/>
    <w:rsid w:val="008B00F2"/>
    <w:rsid w:val="008B14A4"/>
    <w:rsid w:val="008B320B"/>
    <w:rsid w:val="008B7867"/>
    <w:rsid w:val="008C2B09"/>
    <w:rsid w:val="008C70FD"/>
    <w:rsid w:val="008D0140"/>
    <w:rsid w:val="008D07B2"/>
    <w:rsid w:val="008D10B2"/>
    <w:rsid w:val="008D13AC"/>
    <w:rsid w:val="008D3902"/>
    <w:rsid w:val="008D3D1C"/>
    <w:rsid w:val="008D545B"/>
    <w:rsid w:val="008D5FF3"/>
    <w:rsid w:val="008D60A6"/>
    <w:rsid w:val="008D6353"/>
    <w:rsid w:val="008D6DF1"/>
    <w:rsid w:val="008D71B9"/>
    <w:rsid w:val="008E0039"/>
    <w:rsid w:val="008E055C"/>
    <w:rsid w:val="008E1040"/>
    <w:rsid w:val="008E13A3"/>
    <w:rsid w:val="008E20AE"/>
    <w:rsid w:val="008E583D"/>
    <w:rsid w:val="008E6115"/>
    <w:rsid w:val="008F0CAD"/>
    <w:rsid w:val="008F1462"/>
    <w:rsid w:val="008F3341"/>
    <w:rsid w:val="008F42F6"/>
    <w:rsid w:val="008F4316"/>
    <w:rsid w:val="008F4399"/>
    <w:rsid w:val="008F480B"/>
    <w:rsid w:val="008F6253"/>
    <w:rsid w:val="008F67B6"/>
    <w:rsid w:val="008F780A"/>
    <w:rsid w:val="00901F8B"/>
    <w:rsid w:val="00902F05"/>
    <w:rsid w:val="00906209"/>
    <w:rsid w:val="009066F6"/>
    <w:rsid w:val="00907A99"/>
    <w:rsid w:val="0091428C"/>
    <w:rsid w:val="00914565"/>
    <w:rsid w:val="009158BE"/>
    <w:rsid w:val="00916D85"/>
    <w:rsid w:val="00920326"/>
    <w:rsid w:val="009208CF"/>
    <w:rsid w:val="00923215"/>
    <w:rsid w:val="009236A8"/>
    <w:rsid w:val="009237BF"/>
    <w:rsid w:val="009253F5"/>
    <w:rsid w:val="00925907"/>
    <w:rsid w:val="00925C1E"/>
    <w:rsid w:val="00927972"/>
    <w:rsid w:val="009307A4"/>
    <w:rsid w:val="00931BE0"/>
    <w:rsid w:val="0093202B"/>
    <w:rsid w:val="0093330F"/>
    <w:rsid w:val="009359E7"/>
    <w:rsid w:val="009405B5"/>
    <w:rsid w:val="009411E3"/>
    <w:rsid w:val="00941593"/>
    <w:rsid w:val="00942A17"/>
    <w:rsid w:val="00942A4E"/>
    <w:rsid w:val="00943E84"/>
    <w:rsid w:val="0094440A"/>
    <w:rsid w:val="00944F0D"/>
    <w:rsid w:val="00945212"/>
    <w:rsid w:val="009457BA"/>
    <w:rsid w:val="0094596F"/>
    <w:rsid w:val="00945E06"/>
    <w:rsid w:val="00946B4B"/>
    <w:rsid w:val="00951E04"/>
    <w:rsid w:val="009524C6"/>
    <w:rsid w:val="00952DCE"/>
    <w:rsid w:val="0095479A"/>
    <w:rsid w:val="00954D84"/>
    <w:rsid w:val="00957C6B"/>
    <w:rsid w:val="00961DB4"/>
    <w:rsid w:val="0096371A"/>
    <w:rsid w:val="00964D04"/>
    <w:rsid w:val="0096581B"/>
    <w:rsid w:val="0096663B"/>
    <w:rsid w:val="00970BEA"/>
    <w:rsid w:val="00972D68"/>
    <w:rsid w:val="009737FA"/>
    <w:rsid w:val="00974EA7"/>
    <w:rsid w:val="00976334"/>
    <w:rsid w:val="00980198"/>
    <w:rsid w:val="0098095C"/>
    <w:rsid w:val="009842E5"/>
    <w:rsid w:val="00986E79"/>
    <w:rsid w:val="009879FC"/>
    <w:rsid w:val="009911C2"/>
    <w:rsid w:val="009928F3"/>
    <w:rsid w:val="00995C1B"/>
    <w:rsid w:val="00997F4F"/>
    <w:rsid w:val="009A0A1F"/>
    <w:rsid w:val="009A26A5"/>
    <w:rsid w:val="009A3EA9"/>
    <w:rsid w:val="009A6EFF"/>
    <w:rsid w:val="009B16C6"/>
    <w:rsid w:val="009B333A"/>
    <w:rsid w:val="009B4D27"/>
    <w:rsid w:val="009B521A"/>
    <w:rsid w:val="009B56D3"/>
    <w:rsid w:val="009B73D1"/>
    <w:rsid w:val="009C0CDB"/>
    <w:rsid w:val="009C118F"/>
    <w:rsid w:val="009C1580"/>
    <w:rsid w:val="009C1FEE"/>
    <w:rsid w:val="009C4812"/>
    <w:rsid w:val="009C637E"/>
    <w:rsid w:val="009C7E89"/>
    <w:rsid w:val="009D1F4B"/>
    <w:rsid w:val="009D2BF3"/>
    <w:rsid w:val="009D4295"/>
    <w:rsid w:val="009D51A5"/>
    <w:rsid w:val="009D648C"/>
    <w:rsid w:val="009D65D5"/>
    <w:rsid w:val="009D6621"/>
    <w:rsid w:val="009E0E28"/>
    <w:rsid w:val="009E3ABB"/>
    <w:rsid w:val="009E3DB7"/>
    <w:rsid w:val="009E7EE7"/>
    <w:rsid w:val="009F0443"/>
    <w:rsid w:val="009F05DB"/>
    <w:rsid w:val="009F0BAB"/>
    <w:rsid w:val="009F3CB1"/>
    <w:rsid w:val="009F3E53"/>
    <w:rsid w:val="009F40D7"/>
    <w:rsid w:val="009F6F7D"/>
    <w:rsid w:val="00A052EF"/>
    <w:rsid w:val="00A110AD"/>
    <w:rsid w:val="00A13DB3"/>
    <w:rsid w:val="00A15B13"/>
    <w:rsid w:val="00A15BDC"/>
    <w:rsid w:val="00A1684B"/>
    <w:rsid w:val="00A213E6"/>
    <w:rsid w:val="00A21D50"/>
    <w:rsid w:val="00A23873"/>
    <w:rsid w:val="00A25996"/>
    <w:rsid w:val="00A32F84"/>
    <w:rsid w:val="00A33A66"/>
    <w:rsid w:val="00A33A67"/>
    <w:rsid w:val="00A33D9F"/>
    <w:rsid w:val="00A351D1"/>
    <w:rsid w:val="00A359FF"/>
    <w:rsid w:val="00A37FA6"/>
    <w:rsid w:val="00A424A7"/>
    <w:rsid w:val="00A437FB"/>
    <w:rsid w:val="00A4426E"/>
    <w:rsid w:val="00A47BAA"/>
    <w:rsid w:val="00A47BBB"/>
    <w:rsid w:val="00A504C2"/>
    <w:rsid w:val="00A50C4E"/>
    <w:rsid w:val="00A5110F"/>
    <w:rsid w:val="00A51F6A"/>
    <w:rsid w:val="00A5282F"/>
    <w:rsid w:val="00A53E35"/>
    <w:rsid w:val="00A5571F"/>
    <w:rsid w:val="00A5660E"/>
    <w:rsid w:val="00A56E54"/>
    <w:rsid w:val="00A612E4"/>
    <w:rsid w:val="00A61F76"/>
    <w:rsid w:val="00A62EB5"/>
    <w:rsid w:val="00A631D2"/>
    <w:rsid w:val="00A63F95"/>
    <w:rsid w:val="00A66014"/>
    <w:rsid w:val="00A6733F"/>
    <w:rsid w:val="00A71B60"/>
    <w:rsid w:val="00A76616"/>
    <w:rsid w:val="00A76B2F"/>
    <w:rsid w:val="00A77456"/>
    <w:rsid w:val="00A77F6F"/>
    <w:rsid w:val="00A803F0"/>
    <w:rsid w:val="00A80714"/>
    <w:rsid w:val="00A846B3"/>
    <w:rsid w:val="00A8677F"/>
    <w:rsid w:val="00A90366"/>
    <w:rsid w:val="00A914F9"/>
    <w:rsid w:val="00A924A1"/>
    <w:rsid w:val="00A92EAD"/>
    <w:rsid w:val="00A958E2"/>
    <w:rsid w:val="00A95D91"/>
    <w:rsid w:val="00A96CC9"/>
    <w:rsid w:val="00A97FF1"/>
    <w:rsid w:val="00AA1DF8"/>
    <w:rsid w:val="00AA3090"/>
    <w:rsid w:val="00AA3315"/>
    <w:rsid w:val="00AA3C0B"/>
    <w:rsid w:val="00AA3E8C"/>
    <w:rsid w:val="00AA51D9"/>
    <w:rsid w:val="00AA6122"/>
    <w:rsid w:val="00AA774C"/>
    <w:rsid w:val="00AA77C0"/>
    <w:rsid w:val="00AA7A5A"/>
    <w:rsid w:val="00AB080B"/>
    <w:rsid w:val="00AB232A"/>
    <w:rsid w:val="00AB5B65"/>
    <w:rsid w:val="00AB6B2F"/>
    <w:rsid w:val="00AC311A"/>
    <w:rsid w:val="00AC5155"/>
    <w:rsid w:val="00AC7C17"/>
    <w:rsid w:val="00AD110A"/>
    <w:rsid w:val="00AD26BE"/>
    <w:rsid w:val="00AD3738"/>
    <w:rsid w:val="00AD4E94"/>
    <w:rsid w:val="00AD4F2C"/>
    <w:rsid w:val="00AD5C35"/>
    <w:rsid w:val="00AD6D8E"/>
    <w:rsid w:val="00AD7524"/>
    <w:rsid w:val="00AE08E5"/>
    <w:rsid w:val="00AE0E9C"/>
    <w:rsid w:val="00AE1682"/>
    <w:rsid w:val="00AE239A"/>
    <w:rsid w:val="00AE2CB4"/>
    <w:rsid w:val="00AE4245"/>
    <w:rsid w:val="00AE6DFB"/>
    <w:rsid w:val="00AE71F5"/>
    <w:rsid w:val="00AE79AE"/>
    <w:rsid w:val="00AF09A6"/>
    <w:rsid w:val="00AF19B1"/>
    <w:rsid w:val="00AF1DF1"/>
    <w:rsid w:val="00AF2AC1"/>
    <w:rsid w:val="00AF361C"/>
    <w:rsid w:val="00AF6E1E"/>
    <w:rsid w:val="00B02255"/>
    <w:rsid w:val="00B03749"/>
    <w:rsid w:val="00B039D6"/>
    <w:rsid w:val="00B04C0F"/>
    <w:rsid w:val="00B05018"/>
    <w:rsid w:val="00B06135"/>
    <w:rsid w:val="00B06651"/>
    <w:rsid w:val="00B10BDE"/>
    <w:rsid w:val="00B11FC6"/>
    <w:rsid w:val="00B158AE"/>
    <w:rsid w:val="00B16FAD"/>
    <w:rsid w:val="00B173BF"/>
    <w:rsid w:val="00B2015F"/>
    <w:rsid w:val="00B20D26"/>
    <w:rsid w:val="00B20D44"/>
    <w:rsid w:val="00B211DC"/>
    <w:rsid w:val="00B21577"/>
    <w:rsid w:val="00B215A0"/>
    <w:rsid w:val="00B227E8"/>
    <w:rsid w:val="00B229B9"/>
    <w:rsid w:val="00B22E14"/>
    <w:rsid w:val="00B24502"/>
    <w:rsid w:val="00B25B55"/>
    <w:rsid w:val="00B26A76"/>
    <w:rsid w:val="00B31560"/>
    <w:rsid w:val="00B326AF"/>
    <w:rsid w:val="00B33607"/>
    <w:rsid w:val="00B33D7F"/>
    <w:rsid w:val="00B3482D"/>
    <w:rsid w:val="00B435CD"/>
    <w:rsid w:val="00B519FF"/>
    <w:rsid w:val="00B51CC8"/>
    <w:rsid w:val="00B55F7B"/>
    <w:rsid w:val="00B667CB"/>
    <w:rsid w:val="00B66FA9"/>
    <w:rsid w:val="00B6798E"/>
    <w:rsid w:val="00B70C4A"/>
    <w:rsid w:val="00B744EC"/>
    <w:rsid w:val="00B770F7"/>
    <w:rsid w:val="00B77526"/>
    <w:rsid w:val="00B81330"/>
    <w:rsid w:val="00B81901"/>
    <w:rsid w:val="00B820FC"/>
    <w:rsid w:val="00B849A9"/>
    <w:rsid w:val="00B8504C"/>
    <w:rsid w:val="00B85ED3"/>
    <w:rsid w:val="00B86914"/>
    <w:rsid w:val="00B9105B"/>
    <w:rsid w:val="00B91BBE"/>
    <w:rsid w:val="00B9257F"/>
    <w:rsid w:val="00B930EC"/>
    <w:rsid w:val="00B93AC1"/>
    <w:rsid w:val="00B94293"/>
    <w:rsid w:val="00B96081"/>
    <w:rsid w:val="00B97DA7"/>
    <w:rsid w:val="00BA6B13"/>
    <w:rsid w:val="00BA6EC7"/>
    <w:rsid w:val="00BA718B"/>
    <w:rsid w:val="00BB0756"/>
    <w:rsid w:val="00BB1505"/>
    <w:rsid w:val="00BB5710"/>
    <w:rsid w:val="00BB5AD4"/>
    <w:rsid w:val="00BB72C0"/>
    <w:rsid w:val="00BB7903"/>
    <w:rsid w:val="00BC0BA3"/>
    <w:rsid w:val="00BC0D27"/>
    <w:rsid w:val="00BC1B41"/>
    <w:rsid w:val="00BC30C4"/>
    <w:rsid w:val="00BC4434"/>
    <w:rsid w:val="00BC7FAB"/>
    <w:rsid w:val="00BD3234"/>
    <w:rsid w:val="00BD46A7"/>
    <w:rsid w:val="00BD561D"/>
    <w:rsid w:val="00BD7AB2"/>
    <w:rsid w:val="00BD7FF9"/>
    <w:rsid w:val="00BE1041"/>
    <w:rsid w:val="00BE24FD"/>
    <w:rsid w:val="00BE307C"/>
    <w:rsid w:val="00BE436E"/>
    <w:rsid w:val="00BE4837"/>
    <w:rsid w:val="00BE6C06"/>
    <w:rsid w:val="00BE7B8A"/>
    <w:rsid w:val="00BF1093"/>
    <w:rsid w:val="00BF11D8"/>
    <w:rsid w:val="00BF1A62"/>
    <w:rsid w:val="00BF25DB"/>
    <w:rsid w:val="00BF3B16"/>
    <w:rsid w:val="00BF3DB3"/>
    <w:rsid w:val="00BF4F39"/>
    <w:rsid w:val="00BF6DD5"/>
    <w:rsid w:val="00BF7A7E"/>
    <w:rsid w:val="00C06BC9"/>
    <w:rsid w:val="00C103A1"/>
    <w:rsid w:val="00C1477C"/>
    <w:rsid w:val="00C151CA"/>
    <w:rsid w:val="00C15BE4"/>
    <w:rsid w:val="00C1778D"/>
    <w:rsid w:val="00C20193"/>
    <w:rsid w:val="00C23072"/>
    <w:rsid w:val="00C23826"/>
    <w:rsid w:val="00C2501E"/>
    <w:rsid w:val="00C30448"/>
    <w:rsid w:val="00C354B1"/>
    <w:rsid w:val="00C37803"/>
    <w:rsid w:val="00C3786F"/>
    <w:rsid w:val="00C417FD"/>
    <w:rsid w:val="00C433A4"/>
    <w:rsid w:val="00C44780"/>
    <w:rsid w:val="00C47A99"/>
    <w:rsid w:val="00C51446"/>
    <w:rsid w:val="00C515CE"/>
    <w:rsid w:val="00C516D4"/>
    <w:rsid w:val="00C5205A"/>
    <w:rsid w:val="00C52677"/>
    <w:rsid w:val="00C54631"/>
    <w:rsid w:val="00C579B6"/>
    <w:rsid w:val="00C60305"/>
    <w:rsid w:val="00C605A8"/>
    <w:rsid w:val="00C60D4F"/>
    <w:rsid w:val="00C619D6"/>
    <w:rsid w:val="00C62878"/>
    <w:rsid w:val="00C64C9C"/>
    <w:rsid w:val="00C6620A"/>
    <w:rsid w:val="00C6636B"/>
    <w:rsid w:val="00C667C6"/>
    <w:rsid w:val="00C701CA"/>
    <w:rsid w:val="00C70470"/>
    <w:rsid w:val="00C70C20"/>
    <w:rsid w:val="00C75CE9"/>
    <w:rsid w:val="00C772ED"/>
    <w:rsid w:val="00C77F05"/>
    <w:rsid w:val="00C8065B"/>
    <w:rsid w:val="00C808CF"/>
    <w:rsid w:val="00C81FE1"/>
    <w:rsid w:val="00C82C54"/>
    <w:rsid w:val="00C82F6A"/>
    <w:rsid w:val="00C83FE7"/>
    <w:rsid w:val="00C85514"/>
    <w:rsid w:val="00C85E94"/>
    <w:rsid w:val="00C91A18"/>
    <w:rsid w:val="00C91E4A"/>
    <w:rsid w:val="00C94355"/>
    <w:rsid w:val="00C95159"/>
    <w:rsid w:val="00C953D2"/>
    <w:rsid w:val="00C976DC"/>
    <w:rsid w:val="00CA0CEE"/>
    <w:rsid w:val="00CA2417"/>
    <w:rsid w:val="00CA29F7"/>
    <w:rsid w:val="00CA678D"/>
    <w:rsid w:val="00CA6B21"/>
    <w:rsid w:val="00CB1EE3"/>
    <w:rsid w:val="00CB380F"/>
    <w:rsid w:val="00CB4C18"/>
    <w:rsid w:val="00CB64C8"/>
    <w:rsid w:val="00CC0115"/>
    <w:rsid w:val="00CC073B"/>
    <w:rsid w:val="00CC163F"/>
    <w:rsid w:val="00CC29CA"/>
    <w:rsid w:val="00CC35E3"/>
    <w:rsid w:val="00CC483D"/>
    <w:rsid w:val="00CC4FF5"/>
    <w:rsid w:val="00CC57F0"/>
    <w:rsid w:val="00CC5C7F"/>
    <w:rsid w:val="00CC7070"/>
    <w:rsid w:val="00CC73F9"/>
    <w:rsid w:val="00CC7E40"/>
    <w:rsid w:val="00CD0F8E"/>
    <w:rsid w:val="00CD1980"/>
    <w:rsid w:val="00CD19DC"/>
    <w:rsid w:val="00CD632F"/>
    <w:rsid w:val="00CD7A1D"/>
    <w:rsid w:val="00CD7B1C"/>
    <w:rsid w:val="00CE0067"/>
    <w:rsid w:val="00CE0EDA"/>
    <w:rsid w:val="00CE13D8"/>
    <w:rsid w:val="00CE2947"/>
    <w:rsid w:val="00CE6DC7"/>
    <w:rsid w:val="00CF1994"/>
    <w:rsid w:val="00CF22B9"/>
    <w:rsid w:val="00CF22F7"/>
    <w:rsid w:val="00CF2E4B"/>
    <w:rsid w:val="00CF49EA"/>
    <w:rsid w:val="00CF6B6E"/>
    <w:rsid w:val="00CF6D85"/>
    <w:rsid w:val="00D020C5"/>
    <w:rsid w:val="00D047C1"/>
    <w:rsid w:val="00D04DE8"/>
    <w:rsid w:val="00D07A7A"/>
    <w:rsid w:val="00D11856"/>
    <w:rsid w:val="00D12764"/>
    <w:rsid w:val="00D13471"/>
    <w:rsid w:val="00D1492F"/>
    <w:rsid w:val="00D1597B"/>
    <w:rsid w:val="00D1629A"/>
    <w:rsid w:val="00D20A3B"/>
    <w:rsid w:val="00D20DC5"/>
    <w:rsid w:val="00D2338B"/>
    <w:rsid w:val="00D24A8D"/>
    <w:rsid w:val="00D24D8B"/>
    <w:rsid w:val="00D26877"/>
    <w:rsid w:val="00D26F1D"/>
    <w:rsid w:val="00D3101D"/>
    <w:rsid w:val="00D3275C"/>
    <w:rsid w:val="00D32CA8"/>
    <w:rsid w:val="00D36EC6"/>
    <w:rsid w:val="00D37606"/>
    <w:rsid w:val="00D41C04"/>
    <w:rsid w:val="00D43B0B"/>
    <w:rsid w:val="00D4523B"/>
    <w:rsid w:val="00D45495"/>
    <w:rsid w:val="00D4610D"/>
    <w:rsid w:val="00D4711C"/>
    <w:rsid w:val="00D508A7"/>
    <w:rsid w:val="00D53AA6"/>
    <w:rsid w:val="00D54559"/>
    <w:rsid w:val="00D5591D"/>
    <w:rsid w:val="00D605BD"/>
    <w:rsid w:val="00D60BCC"/>
    <w:rsid w:val="00D60F05"/>
    <w:rsid w:val="00D610D6"/>
    <w:rsid w:val="00D61814"/>
    <w:rsid w:val="00D626F7"/>
    <w:rsid w:val="00D62E48"/>
    <w:rsid w:val="00D65AB3"/>
    <w:rsid w:val="00D65DE5"/>
    <w:rsid w:val="00D66CCB"/>
    <w:rsid w:val="00D675E5"/>
    <w:rsid w:val="00D70DA5"/>
    <w:rsid w:val="00D723CE"/>
    <w:rsid w:val="00D7323A"/>
    <w:rsid w:val="00D75197"/>
    <w:rsid w:val="00D7542B"/>
    <w:rsid w:val="00D75E1F"/>
    <w:rsid w:val="00D80798"/>
    <w:rsid w:val="00D80D26"/>
    <w:rsid w:val="00D81ABE"/>
    <w:rsid w:val="00D81FD7"/>
    <w:rsid w:val="00D82599"/>
    <w:rsid w:val="00D82BD2"/>
    <w:rsid w:val="00D8381D"/>
    <w:rsid w:val="00D8464F"/>
    <w:rsid w:val="00D85E91"/>
    <w:rsid w:val="00D86306"/>
    <w:rsid w:val="00D87476"/>
    <w:rsid w:val="00D87548"/>
    <w:rsid w:val="00D87B3A"/>
    <w:rsid w:val="00D90D1E"/>
    <w:rsid w:val="00D9400A"/>
    <w:rsid w:val="00DA210C"/>
    <w:rsid w:val="00DA326B"/>
    <w:rsid w:val="00DA3CA3"/>
    <w:rsid w:val="00DA669F"/>
    <w:rsid w:val="00DA75F3"/>
    <w:rsid w:val="00DB1980"/>
    <w:rsid w:val="00DB2F4C"/>
    <w:rsid w:val="00DB300A"/>
    <w:rsid w:val="00DB5BDD"/>
    <w:rsid w:val="00DC01B6"/>
    <w:rsid w:val="00DC1245"/>
    <w:rsid w:val="00DC5876"/>
    <w:rsid w:val="00DC5C60"/>
    <w:rsid w:val="00DC6AC7"/>
    <w:rsid w:val="00DD034D"/>
    <w:rsid w:val="00DD0DDC"/>
    <w:rsid w:val="00DD1AB1"/>
    <w:rsid w:val="00DD1C5A"/>
    <w:rsid w:val="00DD463E"/>
    <w:rsid w:val="00DD4B07"/>
    <w:rsid w:val="00DD4F48"/>
    <w:rsid w:val="00DD5717"/>
    <w:rsid w:val="00DD7B4F"/>
    <w:rsid w:val="00DE18C5"/>
    <w:rsid w:val="00DE19AB"/>
    <w:rsid w:val="00DE19F4"/>
    <w:rsid w:val="00DE46B8"/>
    <w:rsid w:val="00DE508D"/>
    <w:rsid w:val="00DE52C9"/>
    <w:rsid w:val="00DE758C"/>
    <w:rsid w:val="00DF2FB9"/>
    <w:rsid w:val="00DF4C16"/>
    <w:rsid w:val="00DF507F"/>
    <w:rsid w:val="00DF5D4D"/>
    <w:rsid w:val="00DF6DCA"/>
    <w:rsid w:val="00E010C4"/>
    <w:rsid w:val="00E01207"/>
    <w:rsid w:val="00E01393"/>
    <w:rsid w:val="00E02CE3"/>
    <w:rsid w:val="00E0454F"/>
    <w:rsid w:val="00E04760"/>
    <w:rsid w:val="00E04CB6"/>
    <w:rsid w:val="00E0652C"/>
    <w:rsid w:val="00E076D4"/>
    <w:rsid w:val="00E10B19"/>
    <w:rsid w:val="00E10BB9"/>
    <w:rsid w:val="00E11338"/>
    <w:rsid w:val="00E1238B"/>
    <w:rsid w:val="00E131A7"/>
    <w:rsid w:val="00E13612"/>
    <w:rsid w:val="00E13B9C"/>
    <w:rsid w:val="00E14C6F"/>
    <w:rsid w:val="00E153AE"/>
    <w:rsid w:val="00E1596C"/>
    <w:rsid w:val="00E15F73"/>
    <w:rsid w:val="00E215E8"/>
    <w:rsid w:val="00E240D0"/>
    <w:rsid w:val="00E2431F"/>
    <w:rsid w:val="00E243A9"/>
    <w:rsid w:val="00E3278D"/>
    <w:rsid w:val="00E32DDE"/>
    <w:rsid w:val="00E33586"/>
    <w:rsid w:val="00E4055B"/>
    <w:rsid w:val="00E41A2F"/>
    <w:rsid w:val="00E41C91"/>
    <w:rsid w:val="00E41CC5"/>
    <w:rsid w:val="00E4393C"/>
    <w:rsid w:val="00E443C0"/>
    <w:rsid w:val="00E455DA"/>
    <w:rsid w:val="00E47516"/>
    <w:rsid w:val="00E54284"/>
    <w:rsid w:val="00E54BA4"/>
    <w:rsid w:val="00E555A1"/>
    <w:rsid w:val="00E55DCD"/>
    <w:rsid w:val="00E5734C"/>
    <w:rsid w:val="00E6128B"/>
    <w:rsid w:val="00E63117"/>
    <w:rsid w:val="00E631DE"/>
    <w:rsid w:val="00E63B33"/>
    <w:rsid w:val="00E672A9"/>
    <w:rsid w:val="00E71B56"/>
    <w:rsid w:val="00E74D6F"/>
    <w:rsid w:val="00E774F8"/>
    <w:rsid w:val="00E8096A"/>
    <w:rsid w:val="00E8366B"/>
    <w:rsid w:val="00E8399D"/>
    <w:rsid w:val="00E843BD"/>
    <w:rsid w:val="00E84AC4"/>
    <w:rsid w:val="00E86ACC"/>
    <w:rsid w:val="00E87A92"/>
    <w:rsid w:val="00E91ED8"/>
    <w:rsid w:val="00E93439"/>
    <w:rsid w:val="00E9372E"/>
    <w:rsid w:val="00E95347"/>
    <w:rsid w:val="00E96526"/>
    <w:rsid w:val="00EA3248"/>
    <w:rsid w:val="00EA4D95"/>
    <w:rsid w:val="00EA5F10"/>
    <w:rsid w:val="00EA6AD4"/>
    <w:rsid w:val="00EA6ED5"/>
    <w:rsid w:val="00EA7EE5"/>
    <w:rsid w:val="00EB0F87"/>
    <w:rsid w:val="00EB281D"/>
    <w:rsid w:val="00EB2A0C"/>
    <w:rsid w:val="00EC0088"/>
    <w:rsid w:val="00EC0EDC"/>
    <w:rsid w:val="00EC1FAC"/>
    <w:rsid w:val="00EC307A"/>
    <w:rsid w:val="00EC34FF"/>
    <w:rsid w:val="00EC385C"/>
    <w:rsid w:val="00EC41FA"/>
    <w:rsid w:val="00EC4EC3"/>
    <w:rsid w:val="00EC502C"/>
    <w:rsid w:val="00EC5CED"/>
    <w:rsid w:val="00EC7957"/>
    <w:rsid w:val="00ED2C44"/>
    <w:rsid w:val="00ED43C2"/>
    <w:rsid w:val="00ED6B3B"/>
    <w:rsid w:val="00ED70D0"/>
    <w:rsid w:val="00EE1242"/>
    <w:rsid w:val="00EE3EA4"/>
    <w:rsid w:val="00EE4C07"/>
    <w:rsid w:val="00EE67D2"/>
    <w:rsid w:val="00EE792A"/>
    <w:rsid w:val="00EF0313"/>
    <w:rsid w:val="00EF34D0"/>
    <w:rsid w:val="00EF4938"/>
    <w:rsid w:val="00EF5616"/>
    <w:rsid w:val="00EF5D17"/>
    <w:rsid w:val="00F01F1F"/>
    <w:rsid w:val="00F0281B"/>
    <w:rsid w:val="00F03933"/>
    <w:rsid w:val="00F03F5F"/>
    <w:rsid w:val="00F048B7"/>
    <w:rsid w:val="00F05395"/>
    <w:rsid w:val="00F06156"/>
    <w:rsid w:val="00F06AE3"/>
    <w:rsid w:val="00F113D9"/>
    <w:rsid w:val="00F1271D"/>
    <w:rsid w:val="00F13C84"/>
    <w:rsid w:val="00F17724"/>
    <w:rsid w:val="00F17B65"/>
    <w:rsid w:val="00F217B9"/>
    <w:rsid w:val="00F21FF5"/>
    <w:rsid w:val="00F23077"/>
    <w:rsid w:val="00F25A9F"/>
    <w:rsid w:val="00F25BE0"/>
    <w:rsid w:val="00F26C51"/>
    <w:rsid w:val="00F27303"/>
    <w:rsid w:val="00F27A02"/>
    <w:rsid w:val="00F32F2C"/>
    <w:rsid w:val="00F35C36"/>
    <w:rsid w:val="00F36BA2"/>
    <w:rsid w:val="00F40F42"/>
    <w:rsid w:val="00F41931"/>
    <w:rsid w:val="00F42351"/>
    <w:rsid w:val="00F44BE4"/>
    <w:rsid w:val="00F4590F"/>
    <w:rsid w:val="00F46967"/>
    <w:rsid w:val="00F47448"/>
    <w:rsid w:val="00F47BA7"/>
    <w:rsid w:val="00F509C3"/>
    <w:rsid w:val="00F50D1E"/>
    <w:rsid w:val="00F52E8A"/>
    <w:rsid w:val="00F535D6"/>
    <w:rsid w:val="00F53686"/>
    <w:rsid w:val="00F54CAE"/>
    <w:rsid w:val="00F54EF5"/>
    <w:rsid w:val="00F55EBD"/>
    <w:rsid w:val="00F621B7"/>
    <w:rsid w:val="00F62357"/>
    <w:rsid w:val="00F64ADC"/>
    <w:rsid w:val="00F65CD1"/>
    <w:rsid w:val="00F666BE"/>
    <w:rsid w:val="00F66D29"/>
    <w:rsid w:val="00F70005"/>
    <w:rsid w:val="00F715DE"/>
    <w:rsid w:val="00F72C70"/>
    <w:rsid w:val="00F73271"/>
    <w:rsid w:val="00F77EFF"/>
    <w:rsid w:val="00F8053A"/>
    <w:rsid w:val="00F8340E"/>
    <w:rsid w:val="00F85ED9"/>
    <w:rsid w:val="00F85FCA"/>
    <w:rsid w:val="00F863AC"/>
    <w:rsid w:val="00F86BE7"/>
    <w:rsid w:val="00F86DDE"/>
    <w:rsid w:val="00F9371A"/>
    <w:rsid w:val="00F96145"/>
    <w:rsid w:val="00F9788E"/>
    <w:rsid w:val="00FA1841"/>
    <w:rsid w:val="00FA3447"/>
    <w:rsid w:val="00FA4FF0"/>
    <w:rsid w:val="00FA50CE"/>
    <w:rsid w:val="00FA57C9"/>
    <w:rsid w:val="00FA607C"/>
    <w:rsid w:val="00FA65B2"/>
    <w:rsid w:val="00FA65FF"/>
    <w:rsid w:val="00FA74A2"/>
    <w:rsid w:val="00FB26DF"/>
    <w:rsid w:val="00FB28D1"/>
    <w:rsid w:val="00FB30A3"/>
    <w:rsid w:val="00FB6371"/>
    <w:rsid w:val="00FB6B7F"/>
    <w:rsid w:val="00FC0E3F"/>
    <w:rsid w:val="00FC16AD"/>
    <w:rsid w:val="00FC21C5"/>
    <w:rsid w:val="00FC26F2"/>
    <w:rsid w:val="00FC2E1A"/>
    <w:rsid w:val="00FC4760"/>
    <w:rsid w:val="00FC687D"/>
    <w:rsid w:val="00FC719A"/>
    <w:rsid w:val="00FC7EFB"/>
    <w:rsid w:val="00FC7F29"/>
    <w:rsid w:val="00FD23A9"/>
    <w:rsid w:val="00FD2D3E"/>
    <w:rsid w:val="00FD3CE3"/>
    <w:rsid w:val="00FD48A0"/>
    <w:rsid w:val="00FD4DCE"/>
    <w:rsid w:val="00FD526F"/>
    <w:rsid w:val="00FD684C"/>
    <w:rsid w:val="00FD7D98"/>
    <w:rsid w:val="00FD7F23"/>
    <w:rsid w:val="00FE24F9"/>
    <w:rsid w:val="00FE2FC9"/>
    <w:rsid w:val="00FE761A"/>
    <w:rsid w:val="00FF195C"/>
    <w:rsid w:val="00FF5A81"/>
    <w:rsid w:val="00FF7273"/>
    <w:rsid w:val="00FF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>
      <o:colormenu v:ext="edit" fillcolor="none [66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geHeading">
    <w:name w:val="Page Heading"/>
    <w:basedOn w:val="Normal"/>
    <w:qFormat/>
    <w:rsid w:val="00E555A1"/>
    <w:pPr>
      <w:jc w:val="center"/>
    </w:pPr>
    <w:rPr>
      <w:rFonts w:ascii="Verdana" w:eastAsia="Times New Roman" w:hAnsi="Verdana" w:cs="Times New Roman"/>
      <w:b/>
      <w:sz w:val="32"/>
      <w:szCs w:val="20"/>
    </w:rPr>
  </w:style>
  <w:style w:type="table" w:styleId="TableGrid">
    <w:name w:val="Table Grid"/>
    <w:basedOn w:val="TableNormal"/>
    <w:uiPriority w:val="59"/>
    <w:rsid w:val="00E555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Heading">
    <w:name w:val="Table Heading"/>
    <w:basedOn w:val="Normal"/>
    <w:next w:val="Normal"/>
    <w:link w:val="TableHeadingChar"/>
    <w:uiPriority w:val="99"/>
    <w:rsid w:val="00D62E48"/>
    <w:pPr>
      <w:keepNext/>
      <w:spacing w:before="120" w:after="20" w:line="240" w:lineRule="auto"/>
    </w:pPr>
    <w:rPr>
      <w:rFonts w:ascii="Arial" w:eastAsia="Times New Roman" w:hAnsi="Arial" w:cs="Times New Roman"/>
      <w:b/>
      <w:sz w:val="20"/>
      <w:szCs w:val="20"/>
    </w:rPr>
  </w:style>
  <w:style w:type="paragraph" w:customStyle="1" w:styleId="ChartandTableFootnoteAlpha">
    <w:name w:val="Chart and Table Footnote Alpha"/>
    <w:basedOn w:val="Normal"/>
    <w:next w:val="Normal"/>
    <w:link w:val="ChartandTableFootnoteAlphaChar"/>
    <w:uiPriority w:val="99"/>
    <w:rsid w:val="0009129B"/>
    <w:pPr>
      <w:keepNext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6"/>
      <w:szCs w:val="20"/>
    </w:rPr>
  </w:style>
  <w:style w:type="paragraph" w:customStyle="1" w:styleId="Bullet">
    <w:name w:val="Bullet"/>
    <w:basedOn w:val="Normal"/>
    <w:uiPriority w:val="99"/>
    <w:rsid w:val="0009129B"/>
    <w:pPr>
      <w:numPr>
        <w:numId w:val="2"/>
      </w:numPr>
      <w:spacing w:after="240" w:line="260" w:lineRule="exact"/>
      <w:jc w:val="both"/>
    </w:pPr>
    <w:rPr>
      <w:rFonts w:ascii="Book Antiqua" w:eastAsia="Times New Roman" w:hAnsi="Book Antiqua" w:cs="Times New Roman"/>
      <w:sz w:val="20"/>
      <w:szCs w:val="20"/>
    </w:rPr>
  </w:style>
  <w:style w:type="paragraph" w:customStyle="1" w:styleId="Dash">
    <w:name w:val="Dash"/>
    <w:basedOn w:val="Normal"/>
    <w:uiPriority w:val="99"/>
    <w:rsid w:val="0009129B"/>
    <w:pPr>
      <w:numPr>
        <w:ilvl w:val="1"/>
        <w:numId w:val="2"/>
      </w:numPr>
      <w:spacing w:after="240" w:line="260" w:lineRule="exact"/>
      <w:jc w:val="both"/>
    </w:pPr>
    <w:rPr>
      <w:rFonts w:ascii="Book Antiqua" w:eastAsia="Times New Roman" w:hAnsi="Book Antiqua" w:cs="Times New Roman"/>
      <w:sz w:val="20"/>
      <w:szCs w:val="20"/>
    </w:rPr>
  </w:style>
  <w:style w:type="paragraph" w:customStyle="1" w:styleId="DoubleDot">
    <w:name w:val="Double Dot"/>
    <w:basedOn w:val="Normal"/>
    <w:uiPriority w:val="99"/>
    <w:rsid w:val="0009129B"/>
    <w:pPr>
      <w:numPr>
        <w:ilvl w:val="2"/>
        <w:numId w:val="2"/>
      </w:numPr>
      <w:spacing w:after="240" w:line="260" w:lineRule="exact"/>
      <w:jc w:val="both"/>
    </w:pPr>
    <w:rPr>
      <w:rFonts w:ascii="Book Antiqua" w:eastAsia="Times New Roman" w:hAnsi="Book Antiqua" w:cs="Times New Roman"/>
      <w:sz w:val="20"/>
      <w:szCs w:val="20"/>
    </w:rPr>
  </w:style>
  <w:style w:type="paragraph" w:customStyle="1" w:styleId="Proformatext">
    <w:name w:val="Pro forma text"/>
    <w:basedOn w:val="Normal"/>
    <w:uiPriority w:val="99"/>
    <w:rsid w:val="0009129B"/>
    <w:pPr>
      <w:spacing w:before="80" w:after="80" w:line="260" w:lineRule="exact"/>
    </w:pPr>
    <w:rPr>
      <w:rFonts w:ascii="Book Antiqua" w:eastAsia="Times New Roman" w:hAnsi="Book Antiqua" w:cs="Times New Roman"/>
      <w:sz w:val="20"/>
      <w:szCs w:val="20"/>
    </w:rPr>
  </w:style>
  <w:style w:type="paragraph" w:customStyle="1" w:styleId="Proformabullet">
    <w:name w:val="Pro forma bullet"/>
    <w:basedOn w:val="Bullet"/>
    <w:uiPriority w:val="99"/>
    <w:rsid w:val="0009129B"/>
    <w:pPr>
      <w:spacing w:before="80" w:after="80"/>
      <w:ind w:left="284" w:hanging="284"/>
      <w:jc w:val="left"/>
    </w:pPr>
  </w:style>
  <w:style w:type="paragraph" w:customStyle="1" w:styleId="Text">
    <w:name w:val="Text"/>
    <w:basedOn w:val="Normal"/>
    <w:link w:val="TextChar"/>
    <w:qFormat/>
    <w:rsid w:val="0009129B"/>
    <w:pPr>
      <w:spacing w:after="0" w:line="240" w:lineRule="auto"/>
    </w:pPr>
    <w:rPr>
      <w:rFonts w:ascii="Verdana" w:hAnsi="Verdana"/>
      <w:sz w:val="20"/>
      <w:szCs w:val="20"/>
    </w:rPr>
  </w:style>
  <w:style w:type="paragraph" w:customStyle="1" w:styleId="Headings">
    <w:name w:val="Headings"/>
    <w:basedOn w:val="TableHeading"/>
    <w:link w:val="HeadingsChar"/>
    <w:qFormat/>
    <w:rsid w:val="0009129B"/>
    <w:pPr>
      <w:keepNext w:val="0"/>
    </w:pPr>
    <w:rPr>
      <w:rFonts w:ascii="Verdana" w:hAnsi="Verdana"/>
      <w:sz w:val="22"/>
      <w:szCs w:val="22"/>
    </w:rPr>
  </w:style>
  <w:style w:type="character" w:customStyle="1" w:styleId="TextChar">
    <w:name w:val="Text Char"/>
    <w:basedOn w:val="DefaultParagraphFont"/>
    <w:link w:val="Text"/>
    <w:rsid w:val="0009129B"/>
    <w:rPr>
      <w:rFonts w:ascii="Verdana" w:hAnsi="Verdana"/>
      <w:sz w:val="20"/>
      <w:szCs w:val="20"/>
    </w:rPr>
  </w:style>
  <w:style w:type="paragraph" w:customStyle="1" w:styleId="Table-RowHeadings">
    <w:name w:val="Table - Row Headings"/>
    <w:basedOn w:val="Normal"/>
    <w:link w:val="Table-RowHeadingsChar"/>
    <w:qFormat/>
    <w:rsid w:val="0009129B"/>
    <w:pPr>
      <w:spacing w:after="0" w:line="240" w:lineRule="auto"/>
    </w:pPr>
    <w:rPr>
      <w:rFonts w:ascii="Verdana" w:hAnsi="Verdana"/>
      <w:sz w:val="20"/>
      <w:szCs w:val="20"/>
    </w:rPr>
  </w:style>
  <w:style w:type="character" w:customStyle="1" w:styleId="TableHeadingChar">
    <w:name w:val="Table Heading Char"/>
    <w:basedOn w:val="DefaultParagraphFont"/>
    <w:link w:val="TableHeading"/>
    <w:uiPriority w:val="99"/>
    <w:rsid w:val="0009129B"/>
    <w:rPr>
      <w:rFonts w:ascii="Arial" w:eastAsia="Times New Roman" w:hAnsi="Arial" w:cs="Times New Roman"/>
      <w:b/>
      <w:sz w:val="20"/>
      <w:szCs w:val="20"/>
      <w:lang w:eastAsia="en-AU"/>
    </w:rPr>
  </w:style>
  <w:style w:type="character" w:customStyle="1" w:styleId="HeadingsChar">
    <w:name w:val="Headings Char"/>
    <w:basedOn w:val="TableHeadingChar"/>
    <w:link w:val="Headings"/>
    <w:rsid w:val="0009129B"/>
    <w:rPr>
      <w:rFonts w:ascii="Arial" w:eastAsia="Times New Roman" w:hAnsi="Arial" w:cs="Times New Roman"/>
      <w:b/>
      <w:sz w:val="20"/>
      <w:szCs w:val="20"/>
      <w:lang w:eastAsia="en-AU"/>
    </w:rPr>
  </w:style>
  <w:style w:type="paragraph" w:customStyle="1" w:styleId="Table-YearlyColumnHeadings">
    <w:name w:val="Table - Yearly Column Headings"/>
    <w:basedOn w:val="Table-RowHeadings"/>
    <w:link w:val="Table-YearlyColumnHeadingsChar"/>
    <w:qFormat/>
    <w:rsid w:val="0009129B"/>
    <w:pPr>
      <w:jc w:val="right"/>
    </w:pPr>
  </w:style>
  <w:style w:type="character" w:customStyle="1" w:styleId="Table-RowHeadingsChar">
    <w:name w:val="Table - Row Headings Char"/>
    <w:basedOn w:val="DefaultParagraphFont"/>
    <w:link w:val="Table-RowHeadings"/>
    <w:rsid w:val="0009129B"/>
    <w:rPr>
      <w:rFonts w:ascii="Verdana" w:hAnsi="Verdana"/>
      <w:sz w:val="20"/>
      <w:szCs w:val="20"/>
    </w:rPr>
  </w:style>
  <w:style w:type="paragraph" w:customStyle="1" w:styleId="Tablefigures">
    <w:name w:val="Table figures"/>
    <w:basedOn w:val="Normal"/>
    <w:link w:val="TablefiguresChar"/>
    <w:qFormat/>
    <w:rsid w:val="00682D90"/>
    <w:pPr>
      <w:spacing w:after="0" w:line="240" w:lineRule="auto"/>
      <w:jc w:val="right"/>
    </w:pPr>
    <w:rPr>
      <w:rFonts w:ascii="Verdana" w:hAnsi="Verdana"/>
      <w:sz w:val="18"/>
      <w:szCs w:val="18"/>
    </w:rPr>
  </w:style>
  <w:style w:type="character" w:customStyle="1" w:styleId="Table-YearlyColumnHeadingsChar">
    <w:name w:val="Table - Yearly Column Headings Char"/>
    <w:basedOn w:val="Table-RowHeadingsChar"/>
    <w:link w:val="Table-YearlyColumnHeadings"/>
    <w:rsid w:val="0009129B"/>
    <w:rPr>
      <w:rFonts w:ascii="Verdana" w:hAnsi="Verdana"/>
      <w:sz w:val="20"/>
      <w:szCs w:val="20"/>
    </w:rPr>
  </w:style>
  <w:style w:type="paragraph" w:customStyle="1" w:styleId="Notes">
    <w:name w:val="Notes"/>
    <w:basedOn w:val="ChartandTableFootnoteAlpha"/>
    <w:link w:val="NotesChar"/>
    <w:qFormat/>
    <w:rsid w:val="00682D90"/>
    <w:rPr>
      <w:rFonts w:ascii="Verdana" w:hAnsi="Verdana"/>
    </w:rPr>
  </w:style>
  <w:style w:type="character" w:customStyle="1" w:styleId="TablefiguresChar">
    <w:name w:val="Table figures Char"/>
    <w:basedOn w:val="DefaultParagraphFont"/>
    <w:link w:val="Tablefigures"/>
    <w:rsid w:val="00682D90"/>
    <w:rPr>
      <w:rFonts w:ascii="Verdana" w:hAnsi="Verdana"/>
      <w:sz w:val="18"/>
      <w:szCs w:val="18"/>
    </w:rPr>
  </w:style>
  <w:style w:type="paragraph" w:customStyle="1" w:styleId="TextItalicised">
    <w:name w:val="Text Italicised"/>
    <w:basedOn w:val="Normal"/>
    <w:link w:val="TextItalicisedChar"/>
    <w:qFormat/>
    <w:rsid w:val="00682D90"/>
    <w:pPr>
      <w:spacing w:after="0" w:line="240" w:lineRule="auto"/>
    </w:pPr>
    <w:rPr>
      <w:rFonts w:ascii="Verdana" w:hAnsi="Verdana"/>
      <w:i/>
      <w:iCs/>
      <w:sz w:val="20"/>
      <w:szCs w:val="20"/>
    </w:rPr>
  </w:style>
  <w:style w:type="character" w:customStyle="1" w:styleId="ChartandTableFootnoteAlphaChar">
    <w:name w:val="Chart and Table Footnote Alpha Char"/>
    <w:basedOn w:val="DefaultParagraphFont"/>
    <w:link w:val="ChartandTableFootnoteAlpha"/>
    <w:uiPriority w:val="99"/>
    <w:rsid w:val="00682D90"/>
    <w:rPr>
      <w:rFonts w:ascii="Arial" w:eastAsia="Times New Roman" w:hAnsi="Arial" w:cs="Times New Roman"/>
      <w:sz w:val="16"/>
      <w:szCs w:val="20"/>
      <w:lang w:eastAsia="en-AU"/>
    </w:rPr>
  </w:style>
  <w:style w:type="character" w:customStyle="1" w:styleId="NotesChar">
    <w:name w:val="Notes Char"/>
    <w:basedOn w:val="ChartandTableFootnoteAlphaChar"/>
    <w:link w:val="Notes"/>
    <w:rsid w:val="00682D90"/>
    <w:rPr>
      <w:rFonts w:ascii="Verdana" w:eastAsia="Times New Roman" w:hAnsi="Verdana" w:cs="Times New Roman"/>
      <w:sz w:val="16"/>
      <w:szCs w:val="20"/>
      <w:lang w:eastAsia="en-AU"/>
    </w:rPr>
  </w:style>
  <w:style w:type="character" w:customStyle="1" w:styleId="TextItalicisedChar">
    <w:name w:val="Text Italicised Char"/>
    <w:basedOn w:val="DefaultParagraphFont"/>
    <w:link w:val="TextItalicised"/>
    <w:rsid w:val="00682D90"/>
    <w:rPr>
      <w:rFonts w:ascii="Verdana" w:hAnsi="Verdana"/>
      <w:i/>
      <w:i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15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15F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158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58B2"/>
  </w:style>
  <w:style w:type="paragraph" w:styleId="Footer">
    <w:name w:val="footer"/>
    <w:basedOn w:val="Normal"/>
    <w:link w:val="FooterChar"/>
    <w:uiPriority w:val="99"/>
    <w:unhideWhenUsed/>
    <w:rsid w:val="005158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58B2"/>
  </w:style>
  <w:style w:type="paragraph" w:styleId="Revision">
    <w:name w:val="Revision"/>
    <w:hidden/>
    <w:uiPriority w:val="99"/>
    <w:semiHidden/>
    <w:rsid w:val="00C6287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02F0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02F05"/>
    <w:pPr>
      <w:spacing w:after="0" w:line="240" w:lineRule="auto"/>
      <w:ind w:left="720"/>
    </w:pPr>
    <w:rPr>
      <w:rFonts w:ascii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1628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8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83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83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geHeading">
    <w:name w:val="Page Heading"/>
    <w:basedOn w:val="Normal"/>
    <w:qFormat/>
    <w:rsid w:val="00E555A1"/>
    <w:pPr>
      <w:jc w:val="center"/>
    </w:pPr>
    <w:rPr>
      <w:rFonts w:ascii="Verdana" w:eastAsia="Times New Roman" w:hAnsi="Verdana" w:cs="Times New Roman"/>
      <w:b/>
      <w:sz w:val="32"/>
      <w:szCs w:val="20"/>
    </w:rPr>
  </w:style>
  <w:style w:type="table" w:styleId="TableGrid">
    <w:name w:val="Table Grid"/>
    <w:basedOn w:val="TableNormal"/>
    <w:uiPriority w:val="59"/>
    <w:rsid w:val="00E555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Heading">
    <w:name w:val="Table Heading"/>
    <w:basedOn w:val="Normal"/>
    <w:next w:val="Normal"/>
    <w:link w:val="TableHeadingChar"/>
    <w:uiPriority w:val="99"/>
    <w:rsid w:val="00D62E48"/>
    <w:pPr>
      <w:keepNext/>
      <w:spacing w:before="120" w:after="20" w:line="240" w:lineRule="auto"/>
    </w:pPr>
    <w:rPr>
      <w:rFonts w:ascii="Arial" w:eastAsia="Times New Roman" w:hAnsi="Arial" w:cs="Times New Roman"/>
      <w:b/>
      <w:sz w:val="20"/>
      <w:szCs w:val="20"/>
    </w:rPr>
  </w:style>
  <w:style w:type="paragraph" w:customStyle="1" w:styleId="ChartandTableFootnoteAlpha">
    <w:name w:val="Chart and Table Footnote Alpha"/>
    <w:basedOn w:val="Normal"/>
    <w:next w:val="Normal"/>
    <w:link w:val="ChartandTableFootnoteAlphaChar"/>
    <w:uiPriority w:val="99"/>
    <w:rsid w:val="0009129B"/>
    <w:pPr>
      <w:keepNext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6"/>
      <w:szCs w:val="20"/>
    </w:rPr>
  </w:style>
  <w:style w:type="paragraph" w:customStyle="1" w:styleId="Bullet">
    <w:name w:val="Bullet"/>
    <w:basedOn w:val="Normal"/>
    <w:uiPriority w:val="99"/>
    <w:rsid w:val="0009129B"/>
    <w:pPr>
      <w:numPr>
        <w:numId w:val="2"/>
      </w:numPr>
      <w:spacing w:after="240" w:line="260" w:lineRule="exact"/>
      <w:jc w:val="both"/>
    </w:pPr>
    <w:rPr>
      <w:rFonts w:ascii="Book Antiqua" w:eastAsia="Times New Roman" w:hAnsi="Book Antiqua" w:cs="Times New Roman"/>
      <w:sz w:val="20"/>
      <w:szCs w:val="20"/>
    </w:rPr>
  </w:style>
  <w:style w:type="paragraph" w:customStyle="1" w:styleId="Dash">
    <w:name w:val="Dash"/>
    <w:basedOn w:val="Normal"/>
    <w:uiPriority w:val="99"/>
    <w:rsid w:val="0009129B"/>
    <w:pPr>
      <w:numPr>
        <w:ilvl w:val="1"/>
        <w:numId w:val="2"/>
      </w:numPr>
      <w:spacing w:after="240" w:line="260" w:lineRule="exact"/>
      <w:jc w:val="both"/>
    </w:pPr>
    <w:rPr>
      <w:rFonts w:ascii="Book Antiqua" w:eastAsia="Times New Roman" w:hAnsi="Book Antiqua" w:cs="Times New Roman"/>
      <w:sz w:val="20"/>
      <w:szCs w:val="20"/>
    </w:rPr>
  </w:style>
  <w:style w:type="paragraph" w:customStyle="1" w:styleId="DoubleDot">
    <w:name w:val="Double Dot"/>
    <w:basedOn w:val="Normal"/>
    <w:uiPriority w:val="99"/>
    <w:rsid w:val="0009129B"/>
    <w:pPr>
      <w:numPr>
        <w:ilvl w:val="2"/>
        <w:numId w:val="2"/>
      </w:numPr>
      <w:spacing w:after="240" w:line="260" w:lineRule="exact"/>
      <w:jc w:val="both"/>
    </w:pPr>
    <w:rPr>
      <w:rFonts w:ascii="Book Antiqua" w:eastAsia="Times New Roman" w:hAnsi="Book Antiqua" w:cs="Times New Roman"/>
      <w:sz w:val="20"/>
      <w:szCs w:val="20"/>
    </w:rPr>
  </w:style>
  <w:style w:type="paragraph" w:customStyle="1" w:styleId="Proformatext">
    <w:name w:val="Pro forma text"/>
    <w:basedOn w:val="Normal"/>
    <w:uiPriority w:val="99"/>
    <w:rsid w:val="0009129B"/>
    <w:pPr>
      <w:spacing w:before="80" w:after="80" w:line="260" w:lineRule="exact"/>
    </w:pPr>
    <w:rPr>
      <w:rFonts w:ascii="Book Antiqua" w:eastAsia="Times New Roman" w:hAnsi="Book Antiqua" w:cs="Times New Roman"/>
      <w:sz w:val="20"/>
      <w:szCs w:val="20"/>
    </w:rPr>
  </w:style>
  <w:style w:type="paragraph" w:customStyle="1" w:styleId="Proformabullet">
    <w:name w:val="Pro forma bullet"/>
    <w:basedOn w:val="Bullet"/>
    <w:uiPriority w:val="99"/>
    <w:rsid w:val="0009129B"/>
    <w:pPr>
      <w:spacing w:before="80" w:after="80"/>
      <w:ind w:left="284" w:hanging="284"/>
      <w:jc w:val="left"/>
    </w:pPr>
  </w:style>
  <w:style w:type="paragraph" w:customStyle="1" w:styleId="Text">
    <w:name w:val="Text"/>
    <w:basedOn w:val="Normal"/>
    <w:link w:val="TextChar"/>
    <w:qFormat/>
    <w:rsid w:val="0009129B"/>
    <w:pPr>
      <w:spacing w:after="0" w:line="240" w:lineRule="auto"/>
    </w:pPr>
    <w:rPr>
      <w:rFonts w:ascii="Verdana" w:hAnsi="Verdana"/>
      <w:sz w:val="20"/>
      <w:szCs w:val="20"/>
    </w:rPr>
  </w:style>
  <w:style w:type="paragraph" w:customStyle="1" w:styleId="Headings">
    <w:name w:val="Headings"/>
    <w:basedOn w:val="TableHeading"/>
    <w:link w:val="HeadingsChar"/>
    <w:qFormat/>
    <w:rsid w:val="0009129B"/>
    <w:pPr>
      <w:keepNext w:val="0"/>
    </w:pPr>
    <w:rPr>
      <w:rFonts w:ascii="Verdana" w:hAnsi="Verdana"/>
      <w:sz w:val="22"/>
      <w:szCs w:val="22"/>
    </w:rPr>
  </w:style>
  <w:style w:type="character" w:customStyle="1" w:styleId="TextChar">
    <w:name w:val="Text Char"/>
    <w:basedOn w:val="DefaultParagraphFont"/>
    <w:link w:val="Text"/>
    <w:rsid w:val="0009129B"/>
    <w:rPr>
      <w:rFonts w:ascii="Verdana" w:hAnsi="Verdana"/>
      <w:sz w:val="20"/>
      <w:szCs w:val="20"/>
    </w:rPr>
  </w:style>
  <w:style w:type="paragraph" w:customStyle="1" w:styleId="Table-RowHeadings">
    <w:name w:val="Table - Row Headings"/>
    <w:basedOn w:val="Normal"/>
    <w:link w:val="Table-RowHeadingsChar"/>
    <w:qFormat/>
    <w:rsid w:val="0009129B"/>
    <w:pPr>
      <w:spacing w:after="0" w:line="240" w:lineRule="auto"/>
    </w:pPr>
    <w:rPr>
      <w:rFonts w:ascii="Verdana" w:hAnsi="Verdana"/>
      <w:sz w:val="20"/>
      <w:szCs w:val="20"/>
    </w:rPr>
  </w:style>
  <w:style w:type="character" w:customStyle="1" w:styleId="TableHeadingChar">
    <w:name w:val="Table Heading Char"/>
    <w:basedOn w:val="DefaultParagraphFont"/>
    <w:link w:val="TableHeading"/>
    <w:uiPriority w:val="99"/>
    <w:rsid w:val="0009129B"/>
    <w:rPr>
      <w:rFonts w:ascii="Arial" w:eastAsia="Times New Roman" w:hAnsi="Arial" w:cs="Times New Roman"/>
      <w:b/>
      <w:sz w:val="20"/>
      <w:szCs w:val="20"/>
      <w:lang w:eastAsia="en-AU"/>
    </w:rPr>
  </w:style>
  <w:style w:type="character" w:customStyle="1" w:styleId="HeadingsChar">
    <w:name w:val="Headings Char"/>
    <w:basedOn w:val="TableHeadingChar"/>
    <w:link w:val="Headings"/>
    <w:rsid w:val="0009129B"/>
    <w:rPr>
      <w:rFonts w:ascii="Arial" w:eastAsia="Times New Roman" w:hAnsi="Arial" w:cs="Times New Roman"/>
      <w:b/>
      <w:sz w:val="20"/>
      <w:szCs w:val="20"/>
      <w:lang w:eastAsia="en-AU"/>
    </w:rPr>
  </w:style>
  <w:style w:type="paragraph" w:customStyle="1" w:styleId="Table-YearlyColumnHeadings">
    <w:name w:val="Table - Yearly Column Headings"/>
    <w:basedOn w:val="Table-RowHeadings"/>
    <w:link w:val="Table-YearlyColumnHeadingsChar"/>
    <w:qFormat/>
    <w:rsid w:val="0009129B"/>
    <w:pPr>
      <w:jc w:val="right"/>
    </w:pPr>
  </w:style>
  <w:style w:type="character" w:customStyle="1" w:styleId="Table-RowHeadingsChar">
    <w:name w:val="Table - Row Headings Char"/>
    <w:basedOn w:val="DefaultParagraphFont"/>
    <w:link w:val="Table-RowHeadings"/>
    <w:rsid w:val="0009129B"/>
    <w:rPr>
      <w:rFonts w:ascii="Verdana" w:hAnsi="Verdana"/>
      <w:sz w:val="20"/>
      <w:szCs w:val="20"/>
    </w:rPr>
  </w:style>
  <w:style w:type="paragraph" w:customStyle="1" w:styleId="Tablefigures">
    <w:name w:val="Table figures"/>
    <w:basedOn w:val="Normal"/>
    <w:link w:val="TablefiguresChar"/>
    <w:qFormat/>
    <w:rsid w:val="00682D90"/>
    <w:pPr>
      <w:spacing w:after="0" w:line="240" w:lineRule="auto"/>
      <w:jc w:val="right"/>
    </w:pPr>
    <w:rPr>
      <w:rFonts w:ascii="Verdana" w:hAnsi="Verdana"/>
      <w:sz w:val="18"/>
      <w:szCs w:val="18"/>
    </w:rPr>
  </w:style>
  <w:style w:type="character" w:customStyle="1" w:styleId="Table-YearlyColumnHeadingsChar">
    <w:name w:val="Table - Yearly Column Headings Char"/>
    <w:basedOn w:val="Table-RowHeadingsChar"/>
    <w:link w:val="Table-YearlyColumnHeadings"/>
    <w:rsid w:val="0009129B"/>
    <w:rPr>
      <w:rFonts w:ascii="Verdana" w:hAnsi="Verdana"/>
      <w:sz w:val="20"/>
      <w:szCs w:val="20"/>
    </w:rPr>
  </w:style>
  <w:style w:type="paragraph" w:customStyle="1" w:styleId="Notes">
    <w:name w:val="Notes"/>
    <w:basedOn w:val="ChartandTableFootnoteAlpha"/>
    <w:link w:val="NotesChar"/>
    <w:qFormat/>
    <w:rsid w:val="00682D90"/>
    <w:rPr>
      <w:rFonts w:ascii="Verdana" w:hAnsi="Verdana"/>
    </w:rPr>
  </w:style>
  <w:style w:type="character" w:customStyle="1" w:styleId="TablefiguresChar">
    <w:name w:val="Table figures Char"/>
    <w:basedOn w:val="DefaultParagraphFont"/>
    <w:link w:val="Tablefigures"/>
    <w:rsid w:val="00682D90"/>
    <w:rPr>
      <w:rFonts w:ascii="Verdana" w:hAnsi="Verdana"/>
      <w:sz w:val="18"/>
      <w:szCs w:val="18"/>
    </w:rPr>
  </w:style>
  <w:style w:type="paragraph" w:customStyle="1" w:styleId="TextItalicised">
    <w:name w:val="Text Italicised"/>
    <w:basedOn w:val="Normal"/>
    <w:link w:val="TextItalicisedChar"/>
    <w:qFormat/>
    <w:rsid w:val="00682D90"/>
    <w:pPr>
      <w:spacing w:after="0" w:line="240" w:lineRule="auto"/>
    </w:pPr>
    <w:rPr>
      <w:rFonts w:ascii="Verdana" w:hAnsi="Verdana"/>
      <w:i/>
      <w:iCs/>
      <w:sz w:val="20"/>
      <w:szCs w:val="20"/>
    </w:rPr>
  </w:style>
  <w:style w:type="character" w:customStyle="1" w:styleId="ChartandTableFootnoteAlphaChar">
    <w:name w:val="Chart and Table Footnote Alpha Char"/>
    <w:basedOn w:val="DefaultParagraphFont"/>
    <w:link w:val="ChartandTableFootnoteAlpha"/>
    <w:uiPriority w:val="99"/>
    <w:rsid w:val="00682D90"/>
    <w:rPr>
      <w:rFonts w:ascii="Arial" w:eastAsia="Times New Roman" w:hAnsi="Arial" w:cs="Times New Roman"/>
      <w:sz w:val="16"/>
      <w:szCs w:val="20"/>
      <w:lang w:eastAsia="en-AU"/>
    </w:rPr>
  </w:style>
  <w:style w:type="character" w:customStyle="1" w:styleId="NotesChar">
    <w:name w:val="Notes Char"/>
    <w:basedOn w:val="ChartandTableFootnoteAlphaChar"/>
    <w:link w:val="Notes"/>
    <w:rsid w:val="00682D90"/>
    <w:rPr>
      <w:rFonts w:ascii="Verdana" w:eastAsia="Times New Roman" w:hAnsi="Verdana" w:cs="Times New Roman"/>
      <w:sz w:val="16"/>
      <w:szCs w:val="20"/>
      <w:lang w:eastAsia="en-AU"/>
    </w:rPr>
  </w:style>
  <w:style w:type="character" w:customStyle="1" w:styleId="TextItalicisedChar">
    <w:name w:val="Text Italicised Char"/>
    <w:basedOn w:val="DefaultParagraphFont"/>
    <w:link w:val="TextItalicised"/>
    <w:rsid w:val="00682D90"/>
    <w:rPr>
      <w:rFonts w:ascii="Verdana" w:hAnsi="Verdana"/>
      <w:i/>
      <w:i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15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15F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158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58B2"/>
  </w:style>
  <w:style w:type="paragraph" w:styleId="Footer">
    <w:name w:val="footer"/>
    <w:basedOn w:val="Normal"/>
    <w:link w:val="FooterChar"/>
    <w:uiPriority w:val="99"/>
    <w:unhideWhenUsed/>
    <w:rsid w:val="005158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58B2"/>
  </w:style>
  <w:style w:type="paragraph" w:styleId="Revision">
    <w:name w:val="Revision"/>
    <w:hidden/>
    <w:uiPriority w:val="99"/>
    <w:semiHidden/>
    <w:rsid w:val="00C6287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02F0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02F05"/>
    <w:pPr>
      <w:spacing w:after="0" w:line="240" w:lineRule="auto"/>
      <w:ind w:left="720"/>
    </w:pPr>
    <w:rPr>
      <w:rFonts w:ascii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1628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8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83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83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4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lectioncostings.gov.au/copyright-notice-2" TargetMode="External"/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B94172-F231-4759-92AA-8D9FB51F7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FINANCE</Company>
  <LinksUpToDate>false</LinksUpToDate>
  <CharactersWithSpaces>3267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Rivers</dc:creator>
  <cp:lastModifiedBy>KMM</cp:lastModifiedBy>
  <cp:revision>19</cp:revision>
  <cp:lastPrinted>2016-06-24T01:20:00Z</cp:lastPrinted>
  <dcterms:created xsi:type="dcterms:W3CDTF">2016-06-22T04:02:00Z</dcterms:created>
  <dcterms:modified xsi:type="dcterms:W3CDTF">2016-06-24T06:50:00Z</dcterms:modified>
</cp:coreProperties>
</file>