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5" w:lineRule="auto"/>
        <w:rPr>
          <w:sz w:val="22"/>
        </w:rPr>
      </w:pPr>
      <w:r>
        <w:rPr>
          <w:sz w:val="34"/>
        </w:rPr>
        <w:t>P</w:t>
      </w:r>
      <w:r>
        <w:rPr/>
        <w:t>RO</w:t>
      </w:r>
      <w:r>
        <w:rPr>
          <w:sz w:val="34"/>
        </w:rPr>
        <w:t>-</w:t>
      </w:r>
      <w:r>
        <w:rPr/>
        <w:t>FORMA</w:t>
      </w:r>
      <w:r>
        <w:rPr>
          <w:spacing w:val="-19"/>
        </w:rPr>
        <w:t> </w:t>
      </w:r>
      <w:r>
        <w:rPr/>
        <w:t>REQUEST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COSTING</w:t>
      </w:r>
      <w:r>
        <w:rPr>
          <w:spacing w:val="-17"/>
        </w:rPr>
        <w:t> </w:t>
      </w:r>
      <w:r>
        <w:rPr/>
        <w:t>AN</w:t>
      </w:r>
      <w:r>
        <w:rPr>
          <w:spacing w:val="-5"/>
        </w:rPr>
        <w:t> </w:t>
      </w:r>
      <w:r>
        <w:rPr/>
        <w:t>ELECTION </w:t>
      </w:r>
      <w:r>
        <w:rPr>
          <w:spacing w:val="-2"/>
        </w:rPr>
        <w:t>COMMITMENT</w:t>
      </w:r>
      <w:hyperlink w:history="true" w:anchor="_bookmark0">
        <w:r>
          <w:rPr>
            <w:spacing w:val="-2"/>
            <w:position w:val="12"/>
            <w:sz w:val="22"/>
          </w:rPr>
          <w:t>1</w:t>
        </w:r>
      </w:hyperlink>
    </w:p>
    <w:p>
      <w:pPr>
        <w:pStyle w:val="BodyText"/>
        <w:spacing w:before="23"/>
        <w:rPr>
          <w:rFonts w:ascii="Arial"/>
          <w:b/>
          <w:sz w:val="20"/>
        </w:rPr>
      </w:pPr>
    </w:p>
    <w:tbl>
      <w:tblPr>
        <w:tblW w:w="0" w:type="auto"/>
        <w:jc w:val="left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313"/>
      </w:tblGrid>
      <w:tr>
        <w:trPr>
          <w:trHeight w:val="508" w:hRule="atLeast"/>
        </w:trPr>
        <w:tc>
          <w:tcPr>
            <w:tcW w:w="4393" w:type="dxa"/>
            <w:shd w:val="clear" w:color="auto" w:fill="E6E6E6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Name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of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policy:</w:t>
            </w:r>
          </w:p>
        </w:tc>
        <w:tc>
          <w:tcPr>
            <w:tcW w:w="3313" w:type="dxa"/>
            <w:shd w:val="clear" w:color="auto" w:fill="E6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Economic</w:t>
            </w:r>
            <w:r>
              <w:rPr>
                <w:b/>
                <w:spacing w:val="2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Resilience</w:t>
            </w:r>
            <w:r>
              <w:rPr>
                <w:b/>
                <w:spacing w:val="16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Program</w:t>
            </w:r>
          </w:p>
        </w:tc>
      </w:tr>
      <w:tr>
        <w:trPr>
          <w:trHeight w:val="940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1281"/>
              <w:rPr>
                <w:sz w:val="22"/>
              </w:rPr>
            </w:pPr>
            <w:r>
              <w:rPr>
                <w:w w:val="105"/>
                <w:sz w:val="22"/>
              </w:rPr>
              <w:t>Person requesting costing </w:t>
            </w:r>
            <w:r>
              <w:rPr>
                <w:sz w:val="22"/>
              </w:rPr>
              <w:t>(Prime Minister/Leader of the</w:t>
            </w:r>
          </w:p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05"/>
                <w:sz w:val="22"/>
              </w:rPr>
              <w:t>Opposition/Leader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minority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party):</w:t>
            </w:r>
          </w:p>
        </w:tc>
        <w:tc>
          <w:tcPr>
            <w:tcW w:w="3313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5"/>
                <w:sz w:val="22"/>
              </w:rPr>
              <w:t>Prime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Minister</w:t>
            </w:r>
          </w:p>
        </w:tc>
      </w:tr>
      <w:tr>
        <w:trPr>
          <w:trHeight w:val="4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public release 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policy: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April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</w:tr>
      <w:tr>
        <w:trPr>
          <w:trHeight w:val="4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Link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publicly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released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policy: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hyperlink r:id="rId5">
              <w:r>
                <w:rPr>
                  <w:color w:val="0000FF"/>
                  <w:w w:val="105"/>
                  <w:sz w:val="22"/>
                  <w:u w:val="single" w:color="0000FF"/>
                </w:rPr>
                <w:t>Statement</w:t>
              </w:r>
              <w:r>
                <w:rPr>
                  <w:color w:val="0000FF"/>
                  <w:spacing w:val="-5"/>
                  <w:w w:val="105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w w:val="105"/>
                  <w:sz w:val="22"/>
                  <w:u w:val="single" w:color="0000FF"/>
                </w:rPr>
                <w:t>on</w:t>
              </w:r>
              <w:r>
                <w:rPr>
                  <w:color w:val="0000FF"/>
                  <w:spacing w:val="-3"/>
                  <w:w w:val="105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w w:val="105"/>
                  <w:sz w:val="22"/>
                  <w:u w:val="single" w:color="0000FF"/>
                </w:rPr>
                <w:t>USA</w:t>
              </w:r>
              <w:r>
                <w:rPr>
                  <w:color w:val="0000FF"/>
                  <w:spacing w:val="-5"/>
                  <w:w w:val="105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w w:val="105"/>
                  <w:sz w:val="22"/>
                  <w:u w:val="single" w:color="0000FF"/>
                </w:rPr>
                <w:t>tariffs</w:t>
              </w:r>
            </w:hyperlink>
          </w:p>
        </w:tc>
      </w:tr>
      <w:tr>
        <w:trPr>
          <w:trHeight w:val="4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request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policy: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April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</w:tr>
      <w:tr>
        <w:trPr>
          <w:trHeight w:val="2242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5"/>
              <w:rPr>
                <w:sz w:val="22"/>
              </w:rPr>
            </w:pPr>
            <w:r>
              <w:rPr>
                <w:w w:val="105"/>
                <w:sz w:val="22"/>
              </w:rPr>
              <w:t>Summary of policy (please attach copies of relevant policy documents):</w:t>
            </w:r>
          </w:p>
        </w:tc>
        <w:tc>
          <w:tcPr>
            <w:tcW w:w="3313" w:type="dxa"/>
          </w:tcPr>
          <w:p>
            <w:pPr>
              <w:pStyle w:val="TableParagraph"/>
              <w:spacing w:line="232" w:lineRule="auto" w:before="85"/>
              <w:rPr>
                <w:sz w:val="22"/>
              </w:rPr>
            </w:pPr>
            <w:r>
              <w:rPr>
                <w:w w:val="105"/>
                <w:sz w:val="22"/>
              </w:rPr>
              <w:t>An Albanese Labor Government will allocate $1 billion from the National Reconstruction Fund (NRF) to provide zero interest loans to companies.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Applicants must meet the NRF’s existing</w:t>
            </w:r>
          </w:p>
          <w:p>
            <w:pPr>
              <w:pStyle w:val="TableParagraph"/>
              <w:spacing w:line="232" w:lineRule="auto"/>
              <w:ind w:right="232"/>
              <w:rPr>
                <w:sz w:val="22"/>
              </w:rPr>
            </w:pPr>
            <w:r>
              <w:rPr>
                <w:w w:val="105"/>
                <w:sz w:val="22"/>
              </w:rPr>
              <w:t>‘solely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mainly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Australian based’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test.</w:t>
            </w:r>
          </w:p>
        </w:tc>
      </w:tr>
      <w:tr>
        <w:trPr>
          <w:trHeight w:val="119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z w:val="22"/>
              </w:rPr>
              <w:t>Intention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policy:</w:t>
            </w:r>
          </w:p>
        </w:tc>
        <w:tc>
          <w:tcPr>
            <w:tcW w:w="3313" w:type="dxa"/>
          </w:tcPr>
          <w:p>
            <w:pPr>
              <w:pStyle w:val="TableParagraph"/>
              <w:spacing w:line="232" w:lineRule="auto" w:before="84"/>
              <w:ind w:right="232"/>
              <w:rPr>
                <w:sz w:val="22"/>
              </w:rPr>
            </w:pPr>
            <w:r>
              <w:rPr>
                <w:w w:val="105"/>
                <w:sz w:val="22"/>
              </w:rPr>
              <w:t>To support Australian businesses and help them invest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uncertain </w:t>
            </w:r>
            <w:r>
              <w:rPr>
                <w:spacing w:val="-2"/>
                <w:w w:val="105"/>
                <w:sz w:val="22"/>
              </w:rPr>
              <w:t>times.</w:t>
            </w:r>
          </w:p>
        </w:tc>
      </w:tr>
      <w:tr>
        <w:trPr>
          <w:trHeight w:val="1200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236"/>
              <w:rPr>
                <w:sz w:val="22"/>
              </w:rPr>
            </w:pPr>
            <w:r>
              <w:rPr>
                <w:w w:val="105"/>
                <w:sz w:val="22"/>
              </w:rPr>
              <w:t>Certification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this, 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substantially similar costing request, has not been submitted to the Parliamentary Budget </w:t>
            </w:r>
            <w:r>
              <w:rPr>
                <w:spacing w:val="-2"/>
                <w:w w:val="105"/>
                <w:sz w:val="22"/>
              </w:rPr>
              <w:t>Office:</w:t>
            </w:r>
          </w:p>
        </w:tc>
        <w:tc>
          <w:tcPr>
            <w:tcW w:w="3313" w:type="dxa"/>
          </w:tcPr>
          <w:p>
            <w:pPr>
              <w:pStyle w:val="TableParagraph"/>
              <w:spacing w:line="232" w:lineRule="auto" w:before="84"/>
              <w:rPr>
                <w:sz w:val="22"/>
              </w:rPr>
            </w:pPr>
            <w:r>
              <w:rPr>
                <w:w w:val="105"/>
                <w:sz w:val="22"/>
              </w:rPr>
              <w:t>This, or a substantially similar costing request, has not been submitted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Parliamentary Budget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Office.</w:t>
            </w:r>
          </w:p>
        </w:tc>
      </w:tr>
      <w:tr>
        <w:trPr>
          <w:trHeight w:val="1435" w:hRule="atLeast"/>
        </w:trPr>
        <w:tc>
          <w:tcPr>
            <w:tcW w:w="7706" w:type="dxa"/>
            <w:gridSpan w:val="2"/>
            <w:shd w:val="clear" w:color="auto" w:fill="E6E6E6"/>
          </w:tcPr>
          <w:p>
            <w:pPr>
              <w:pStyle w:val="TableParagraph"/>
              <w:spacing w:before="117"/>
              <w:ind w:right="292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Description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(note: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cost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proposal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differs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z w:val="22"/>
              </w:rPr>
              <w:t> the announced policy, or if subsequent announcements have been made, the </w:t>
            </w:r>
            <w:r>
              <w:rPr>
                <w:i/>
                <w:spacing w:val="-2"/>
                <w:w w:val="110"/>
                <w:sz w:val="22"/>
              </w:rPr>
              <w:t>costing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will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be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on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basis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of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information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provided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in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costing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request)</w:t>
            </w:r>
          </w:p>
          <w:p>
            <w:pPr>
              <w:pStyle w:val="TableParagraph"/>
              <w:spacing w:before="120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What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are</w:t>
            </w:r>
            <w:r>
              <w:rPr>
                <w:b/>
                <w:spacing w:val="-6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the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key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assumptions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that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have</w:t>
            </w:r>
            <w:r>
              <w:rPr>
                <w:b/>
                <w:spacing w:val="-10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been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made</w:t>
            </w:r>
            <w:r>
              <w:rPr>
                <w:b/>
                <w:spacing w:val="-8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the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policy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including:</w:t>
            </w:r>
          </w:p>
        </w:tc>
      </w:tr>
      <w:tr>
        <w:trPr>
          <w:trHeight w:val="127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package?</w:t>
            </w:r>
          </w:p>
          <w:p>
            <w:pPr>
              <w:pStyle w:val="TableParagraph"/>
              <w:spacing w:line="232" w:lineRule="auto" w:before="79"/>
              <w:ind w:right="236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 yes, list and outline components and</w:t>
            </w:r>
            <w:r>
              <w:rPr>
                <w:i/>
                <w:w w:val="105"/>
                <w:sz w:val="22"/>
              </w:rPr>
              <w:t> interactions with proposed or existing </w:t>
            </w:r>
            <w:r>
              <w:rPr>
                <w:i/>
                <w:spacing w:val="-2"/>
                <w:w w:val="105"/>
                <w:sz w:val="22"/>
              </w:rPr>
              <w:t>policies.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  <w:tr>
        <w:trPr>
          <w:trHeight w:val="681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236"/>
              <w:rPr>
                <w:sz w:val="22"/>
              </w:rPr>
            </w:pPr>
            <w:r>
              <w:rPr>
                <w:w w:val="105"/>
                <w:sz w:val="22"/>
              </w:rPr>
              <w:t>Where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relevant,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funding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be demand driven or a capped amount?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Capped.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1332230</wp:posOffset>
                </wp:positionH>
                <wp:positionV relativeFrom="paragraph">
                  <wp:posOffset>301941</wp:posOffset>
                </wp:positionV>
                <wp:extent cx="182943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4.900002pt;margin-top:23.774912pt;width:144.020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8"/>
        <w:ind w:left="701" w:right="517" w:hanging="284"/>
        <w:rPr>
          <w:rFonts w:ascii="Book Antiqua"/>
        </w:rPr>
      </w:pPr>
      <w:bookmarkStart w:name="_bookmark0" w:id="1"/>
      <w:bookmarkEnd w:id="1"/>
      <w:r>
        <w:rPr/>
      </w:r>
      <w:r>
        <w:rPr>
          <w:rFonts w:ascii="Book Antiqua"/>
          <w:position w:val="4"/>
          <w:sz w:val="12"/>
        </w:rPr>
        <w:t>1</w:t>
      </w:r>
      <w:r>
        <w:rPr>
          <w:rFonts w:ascii="Book Antiqua"/>
          <w:spacing w:val="11"/>
          <w:position w:val="4"/>
          <w:sz w:val="12"/>
        </w:rPr>
        <w:t> </w:t>
      </w:r>
      <w:r>
        <w:rPr>
          <w:rFonts w:ascii="Book Antiqua"/>
        </w:rPr>
        <w:t>An</w:t>
      </w:r>
      <w:r>
        <w:rPr>
          <w:rFonts w:ascii="Book Antiqua"/>
          <w:spacing w:val="-3"/>
        </w:rPr>
        <w:t> </w:t>
      </w:r>
      <w:r>
        <w:rPr>
          <w:rFonts w:ascii="Book Antiqua"/>
        </w:rPr>
        <w:t>electronic</w:t>
      </w:r>
      <w:r>
        <w:rPr>
          <w:rFonts w:ascii="Book Antiqua"/>
          <w:spacing w:val="-4"/>
        </w:rPr>
        <w:t> </w:t>
      </w:r>
      <w:r>
        <w:rPr>
          <w:rFonts w:ascii="Book Antiqua"/>
        </w:rPr>
        <w:t>version</w:t>
      </w:r>
      <w:r>
        <w:rPr>
          <w:rFonts w:ascii="Book Antiqua"/>
          <w:spacing w:val="-3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5"/>
        </w:rPr>
        <w:t> </w:t>
      </w:r>
      <w:r>
        <w:rPr>
          <w:rFonts w:ascii="Book Antiqua"/>
        </w:rPr>
        <w:t>this</w:t>
      </w:r>
      <w:r>
        <w:rPr>
          <w:rFonts w:ascii="Book Antiqua"/>
          <w:spacing w:val="-4"/>
        </w:rPr>
        <w:t> </w:t>
      </w:r>
      <w:r>
        <w:rPr>
          <w:rFonts w:ascii="Book Antiqua"/>
        </w:rPr>
        <w:t>pro-forma</w:t>
      </w:r>
      <w:r>
        <w:rPr>
          <w:rFonts w:ascii="Book Antiqua"/>
          <w:spacing w:val="-3"/>
        </w:rPr>
        <w:t> </w:t>
      </w:r>
      <w:r>
        <w:rPr>
          <w:rFonts w:ascii="Book Antiqua"/>
        </w:rPr>
        <w:t>can</w:t>
      </w:r>
      <w:r>
        <w:rPr>
          <w:rFonts w:ascii="Book Antiqua"/>
          <w:spacing w:val="-5"/>
        </w:rPr>
        <w:t> </w:t>
      </w:r>
      <w:r>
        <w:rPr>
          <w:rFonts w:ascii="Book Antiqua"/>
        </w:rPr>
        <w:t>be</w:t>
      </w:r>
      <w:r>
        <w:rPr>
          <w:rFonts w:ascii="Book Antiqua"/>
          <w:spacing w:val="-4"/>
        </w:rPr>
        <w:t> </w:t>
      </w:r>
      <w:r>
        <w:rPr>
          <w:rFonts w:ascii="Book Antiqua"/>
        </w:rPr>
        <w:t>found</w:t>
      </w:r>
      <w:r>
        <w:rPr>
          <w:rFonts w:ascii="Book Antiqua"/>
          <w:spacing w:val="-5"/>
        </w:rPr>
        <w:t> </w:t>
      </w:r>
      <w:r>
        <w:rPr>
          <w:rFonts w:ascii="Book Antiqua"/>
        </w:rPr>
        <w:t>at </w:t>
      </w:r>
      <w:hyperlink r:id="rId6">
        <w:r>
          <w:rPr>
            <w:rFonts w:ascii="Book Antiqua"/>
            <w:color w:val="0000FF"/>
            <w:spacing w:val="-2"/>
            <w:u w:val="single" w:color="0000FF"/>
          </w:rPr>
          <w:t>www.electioncostings.gov.au/templates</w:t>
        </w:r>
        <w:r>
          <w:rPr>
            <w:rFonts w:ascii="Book Antiqua"/>
            <w:spacing w:val="-2"/>
            <w:u w:val="none"/>
          </w:rPr>
          <w:t>.</w:t>
        </w:r>
      </w:hyperlink>
    </w:p>
    <w:p>
      <w:pPr>
        <w:spacing w:after="0"/>
        <w:rPr>
          <w:rFonts w:ascii="Book Antiqua"/>
        </w:rPr>
        <w:sectPr>
          <w:type w:val="continuous"/>
          <w:pgSz w:w="11910" w:h="16840"/>
          <w:pgMar w:top="1180" w:bottom="280" w:left="1680" w:right="1680"/>
        </w:sectPr>
      </w:pPr>
    </w:p>
    <w:tbl>
      <w:tblPr>
        <w:tblW w:w="0" w:type="auto"/>
        <w:jc w:val="left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313"/>
      </w:tblGrid>
      <w:tr>
        <w:trPr>
          <w:trHeight w:val="2059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2"/>
              <w:rPr>
                <w:sz w:val="22"/>
              </w:rPr>
            </w:pPr>
            <w:r>
              <w:rPr>
                <w:w w:val="105"/>
                <w:sz w:val="22"/>
              </w:rPr>
              <w:t>Will third parties (for instance the States/Territories)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funding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delivering the policy?</w:t>
            </w:r>
          </w:p>
          <w:p>
            <w:pPr>
              <w:pStyle w:val="TableParagraph"/>
              <w:spacing w:line="232" w:lineRule="auto" w:before="81"/>
              <w:ind w:right="236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 yes, is the Australian Government</w:t>
            </w:r>
            <w:r>
              <w:rPr>
                <w:i/>
                <w:w w:val="105"/>
                <w:sz w:val="22"/>
              </w:rPr>
              <w:t> contribution capped, with additional costs to be met by third parties, or is another funding formula envisaged?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  <w:tr>
        <w:trPr>
          <w:trHeight w:val="1019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rPr>
                <w:sz w:val="22"/>
              </w:rPr>
            </w:pPr>
            <w:r>
              <w:rPr>
                <w:sz w:val="22"/>
              </w:rPr>
              <w:t>Are there associated savings, offsets or </w:t>
            </w:r>
            <w:r>
              <w:rPr>
                <w:spacing w:val="-2"/>
                <w:w w:val="110"/>
                <w:sz w:val="22"/>
              </w:rPr>
              <w:t>expenses?</w:t>
            </w:r>
          </w:p>
          <w:p>
            <w:pPr>
              <w:pStyle w:val="TableParagraph"/>
              <w:spacing w:before="76"/>
              <w:rPr>
                <w:i/>
                <w:sz w:val="22"/>
              </w:rPr>
            </w:pPr>
            <w:r>
              <w:rPr>
                <w:i/>
                <w:sz w:val="22"/>
              </w:rPr>
              <w:t>If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i/>
                <w:sz w:val="22"/>
              </w:rPr>
              <w:t>yes,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please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details.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  <w:tr>
        <w:trPr>
          <w:trHeight w:val="1824" w:hRule="atLeast"/>
        </w:trPr>
        <w:tc>
          <w:tcPr>
            <w:tcW w:w="7706" w:type="dxa"/>
            <w:gridSpan w:val="2"/>
            <w:shd w:val="clear" w:color="auto" w:fill="D9D9D9"/>
          </w:tcPr>
          <w:p>
            <w:pPr>
              <w:pStyle w:val="TableParagraph"/>
              <w:spacing w:before="117"/>
              <w:ind w:right="292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Description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(note: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cost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proposal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differs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z w:val="22"/>
              </w:rPr>
              <w:t> the announced policy, or if subsequent announcements have been made, the </w:t>
            </w:r>
            <w:r>
              <w:rPr>
                <w:i/>
                <w:spacing w:val="-2"/>
                <w:w w:val="110"/>
                <w:sz w:val="22"/>
              </w:rPr>
              <w:t>costing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will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be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on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basis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of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information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provided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in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costing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request)</w:t>
            </w: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What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are</w:t>
            </w:r>
            <w:r>
              <w:rPr>
                <w:b/>
                <w:spacing w:val="-6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the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key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assumptions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that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have</w:t>
            </w:r>
            <w:r>
              <w:rPr>
                <w:b/>
                <w:spacing w:val="-10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been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made</w:t>
            </w:r>
            <w:r>
              <w:rPr>
                <w:b/>
                <w:spacing w:val="-8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the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policy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including:</w:t>
            </w:r>
          </w:p>
          <w:p>
            <w:pPr>
              <w:pStyle w:val="TableParagraph"/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110"/>
                <w:sz w:val="22"/>
              </w:rPr>
              <w:t>(continued)</w:t>
            </w:r>
          </w:p>
        </w:tc>
      </w:tr>
      <w:tr>
        <w:trPr>
          <w:trHeight w:val="1019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2"/>
              <w:rPr>
                <w:sz w:val="22"/>
              </w:rPr>
            </w:pPr>
            <w:r>
              <w:rPr>
                <w:w w:val="105"/>
                <w:sz w:val="22"/>
              </w:rPr>
              <w:t>Does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previous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budget </w:t>
            </w:r>
            <w:r>
              <w:rPr>
                <w:spacing w:val="-2"/>
                <w:w w:val="105"/>
                <w:sz w:val="22"/>
              </w:rPr>
              <w:t>measure?</w:t>
            </w:r>
          </w:p>
          <w:p>
            <w:pPr>
              <w:pStyle w:val="TableParagraph"/>
              <w:spacing w:before="75"/>
              <w:rPr>
                <w:i/>
                <w:sz w:val="22"/>
              </w:rPr>
            </w:pPr>
            <w:r>
              <w:rPr>
                <w:i/>
                <w:sz w:val="22"/>
              </w:rPr>
              <w:t>If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yes,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which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measure?</w:t>
            </w:r>
          </w:p>
        </w:tc>
        <w:tc>
          <w:tcPr>
            <w:tcW w:w="331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  <w:tr>
        <w:trPr>
          <w:trHeight w:val="1800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rPr>
                <w:sz w:val="22"/>
              </w:rPr>
            </w:pPr>
            <w:r>
              <w:rPr>
                <w:w w:val="105"/>
                <w:sz w:val="22"/>
              </w:rPr>
              <w:t>If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proposal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would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change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existing measure,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 savings expected from the departmental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implementing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program? Will funding/cost require </w:t>
            </w:r>
            <w:r>
              <w:rPr>
                <w:spacing w:val="-2"/>
                <w:w w:val="105"/>
                <w:sz w:val="22"/>
              </w:rPr>
              <w:t>indexation?</w:t>
            </w:r>
          </w:p>
          <w:p>
            <w:pPr>
              <w:pStyle w:val="TableParagraph"/>
              <w:spacing w:before="7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</w:t>
            </w:r>
            <w:r>
              <w:rPr>
                <w:i/>
                <w:spacing w:val="-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yes,</w:t>
            </w:r>
            <w:r>
              <w:rPr>
                <w:i/>
                <w:spacing w:val="-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list</w:t>
            </w:r>
            <w:r>
              <w:rPr>
                <w:i/>
                <w:spacing w:val="-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factors</w:t>
            </w:r>
            <w:r>
              <w:rPr>
                <w:i/>
                <w:spacing w:val="-2"/>
                <w:w w:val="105"/>
                <w:sz w:val="22"/>
              </w:rPr>
              <w:t> used.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applicable.</w:t>
            </w:r>
          </w:p>
        </w:tc>
      </w:tr>
      <w:tr>
        <w:trPr>
          <w:trHeight w:val="1694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236"/>
              <w:rPr>
                <w:sz w:val="22"/>
              </w:rPr>
            </w:pPr>
            <w:r>
              <w:rPr>
                <w:w w:val="105"/>
                <w:sz w:val="22"/>
              </w:rPr>
              <w:t>What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estimated costs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each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year? Are these provided on a cash or fiscal </w:t>
            </w:r>
            <w:r>
              <w:rPr>
                <w:spacing w:val="-2"/>
                <w:w w:val="105"/>
                <w:sz w:val="22"/>
              </w:rPr>
              <w:t>basis?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5"/>
                <w:sz w:val="22"/>
              </w:rPr>
              <w:t>2025-26: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$7.4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million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2026-27: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$20.7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million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2027-28: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$21.8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million</w:t>
            </w:r>
          </w:p>
          <w:p>
            <w:pPr>
              <w:pStyle w:val="TableParagraph"/>
              <w:spacing w:line="350" w:lineRule="auto"/>
              <w:ind w:right="748"/>
              <w:rPr>
                <w:sz w:val="22"/>
              </w:rPr>
            </w:pPr>
            <w:r>
              <w:rPr>
                <w:sz w:val="22"/>
              </w:rPr>
              <w:t>2028-29: $22.5 million </w:t>
            </w:r>
            <w:r>
              <w:rPr>
                <w:w w:val="110"/>
                <w:sz w:val="22"/>
              </w:rPr>
              <w:t>Cash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basis.</w:t>
            </w:r>
          </w:p>
        </w:tc>
      </w:tr>
      <w:tr>
        <w:trPr>
          <w:trHeight w:val="1278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109"/>
              <w:rPr>
                <w:sz w:val="22"/>
              </w:rPr>
            </w:pPr>
            <w:r>
              <w:rPr>
                <w:w w:val="105"/>
                <w:sz w:val="22"/>
              </w:rPr>
              <w:t>Are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revenue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and/or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expense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likely to be significantly different beyond the forward estimates period?</w:t>
            </w:r>
          </w:p>
          <w:p>
            <w:pPr>
              <w:pStyle w:val="TableParagraph"/>
              <w:spacing w:before="74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</w:t>
            </w:r>
            <w:r>
              <w:rPr>
                <w:i/>
                <w:spacing w:val="-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yes,</w:t>
            </w:r>
            <w:r>
              <w:rPr>
                <w:i/>
                <w:spacing w:val="-3"/>
                <w:w w:val="105"/>
                <w:sz w:val="22"/>
              </w:rPr>
              <w:t> </w:t>
            </w:r>
            <w:r>
              <w:rPr>
                <w:i/>
                <w:spacing w:val="-4"/>
                <w:w w:val="105"/>
                <w:sz w:val="22"/>
              </w:rPr>
              <w:t>why?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</w:t>
            </w:r>
          </w:p>
        </w:tc>
      </w:tr>
      <w:tr>
        <w:trPr>
          <w:trHeight w:val="1462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109"/>
              <w:rPr>
                <w:sz w:val="22"/>
              </w:rPr>
            </w:pPr>
            <w:r>
              <w:rPr>
                <w:w w:val="105"/>
                <w:sz w:val="22"/>
              </w:rPr>
              <w:t>What assumptions have been made in deriving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expected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financial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impact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party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 the data sources used to develop the </w:t>
            </w:r>
            <w:r>
              <w:rPr>
                <w:spacing w:val="-2"/>
                <w:w w:val="105"/>
                <w:sz w:val="22"/>
              </w:rPr>
              <w:t>policy)?</w:t>
            </w:r>
          </w:p>
        </w:tc>
        <w:tc>
          <w:tcPr>
            <w:tcW w:w="3313" w:type="dxa"/>
          </w:tcPr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w w:val="105"/>
                <w:sz w:val="22"/>
              </w:rPr>
              <w:t>Assumption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$500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loans per year are allocated in 2025-26 and 2026-27.</w:t>
            </w:r>
          </w:p>
        </w:tc>
      </w:tr>
      <w:tr>
        <w:trPr>
          <w:trHeight w:val="10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costed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third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party?</w:t>
            </w:r>
          </w:p>
          <w:p>
            <w:pPr>
              <w:pStyle w:val="TableParagraph"/>
              <w:spacing w:line="232" w:lineRule="auto" w:before="79"/>
              <w:ind w:right="236"/>
              <w:rPr>
                <w:i/>
                <w:sz w:val="22"/>
              </w:rPr>
            </w:pPr>
            <w:r>
              <w:rPr>
                <w:i/>
                <w:sz w:val="22"/>
              </w:rPr>
              <w:t>If yes, can you provide a copy of this costing</w:t>
            </w:r>
            <w:r>
              <w:rPr>
                <w:i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and its assumptions?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1910" w:h="16840"/>
          <w:pgMar w:top="1240" w:bottom="1361" w:left="1680" w:right="1680"/>
        </w:sectPr>
      </w:pPr>
    </w:p>
    <w:tbl>
      <w:tblPr>
        <w:tblW w:w="0" w:type="auto"/>
        <w:jc w:val="left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313"/>
      </w:tblGrid>
      <w:tr>
        <w:trPr>
          <w:trHeight w:val="2028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2"/>
              <w:rPr>
                <w:sz w:val="22"/>
              </w:rPr>
            </w:pPr>
            <w:r>
              <w:rPr>
                <w:w w:val="105"/>
                <w:sz w:val="22"/>
              </w:rPr>
              <w:t>What is the expected community impact of the policy? How many people or businesses will be affected by the policy?</w:t>
            </w:r>
          </w:p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w w:val="105"/>
                <w:sz w:val="22"/>
              </w:rPr>
              <w:t>What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likely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take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up?</w:t>
            </w:r>
          </w:p>
          <w:p>
            <w:pPr>
              <w:pStyle w:val="TableParagraph"/>
              <w:spacing w:line="232" w:lineRule="auto" w:before="79"/>
              <w:rPr>
                <w:sz w:val="22"/>
              </w:rPr>
            </w:pPr>
            <w:r>
              <w:rPr>
                <w:sz w:val="22"/>
              </w:rPr>
              <w:t>What is the basis for these impact </w:t>
            </w:r>
            <w:r>
              <w:rPr>
                <w:spacing w:val="-2"/>
                <w:w w:val="110"/>
                <w:sz w:val="22"/>
              </w:rPr>
              <w:t>assessments/assumptions?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applicable</w:t>
            </w:r>
          </w:p>
        </w:tc>
      </w:tr>
      <w:tr>
        <w:trPr>
          <w:trHeight w:val="1067" w:hRule="atLeast"/>
        </w:trPr>
        <w:tc>
          <w:tcPr>
            <w:tcW w:w="7706" w:type="dxa"/>
            <w:gridSpan w:val="2"/>
          </w:tcPr>
          <w:p>
            <w:pPr>
              <w:pStyle w:val="TableParagraph"/>
              <w:spacing w:line="232" w:lineRule="auto" w:before="84"/>
              <w:rPr>
                <w:i/>
                <w:sz w:val="22"/>
              </w:rPr>
            </w:pPr>
            <w:r>
              <w:rPr>
                <w:b/>
                <w:i/>
                <w:spacing w:val="-2"/>
                <w:w w:val="110"/>
                <w:sz w:val="22"/>
              </w:rPr>
              <w:t>Note:</w:t>
            </w:r>
            <w:r>
              <w:rPr>
                <w:b/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it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will</w:t>
            </w:r>
            <w:r>
              <w:rPr>
                <w:i/>
                <w:spacing w:val="-10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be</w:t>
            </w:r>
            <w:r>
              <w:rPr>
                <w:i/>
                <w:spacing w:val="-10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up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to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10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professional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judgment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of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the</w:t>
            </w:r>
            <w:r>
              <w:rPr>
                <w:i/>
                <w:spacing w:val="-10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relevant</w:t>
            </w:r>
            <w:r>
              <w:rPr>
                <w:i/>
                <w:spacing w:val="-10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Secretary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as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spacing w:val="-2"/>
                <w:w w:val="110"/>
                <w:sz w:val="22"/>
              </w:rPr>
              <w:t>to</w:t>
            </w:r>
            <w:r>
              <w:rPr>
                <w:i/>
                <w:spacing w:val="-2"/>
                <w:w w:val="110"/>
                <w:sz w:val="22"/>
              </w:rPr>
              <w:t> </w:t>
            </w:r>
            <w:r>
              <w:rPr>
                <w:i/>
                <w:sz w:val="22"/>
              </w:rPr>
              <w:t>whether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these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assumptions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adopted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Treasury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Finance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costing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the </w:t>
            </w:r>
            <w:r>
              <w:rPr>
                <w:i/>
                <w:spacing w:val="-2"/>
                <w:w w:val="110"/>
                <w:sz w:val="22"/>
              </w:rPr>
              <w:t>policy.</w:t>
            </w:r>
          </w:p>
        </w:tc>
      </w:tr>
    </w:tbl>
    <w:p>
      <w:pPr>
        <w:pStyle w:val="BodyText"/>
        <w:spacing w:before="17" w:after="1"/>
        <w:rPr>
          <w:rFonts w:ascii="Book Antiqua"/>
          <w:sz w:val="20"/>
        </w:rPr>
      </w:pPr>
    </w:p>
    <w:tbl>
      <w:tblPr>
        <w:tblW w:w="0" w:type="auto"/>
        <w:jc w:val="left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313"/>
      </w:tblGrid>
      <w:tr>
        <w:trPr>
          <w:trHeight w:val="388" w:hRule="atLeast"/>
        </w:trPr>
        <w:tc>
          <w:tcPr>
            <w:tcW w:w="7706" w:type="dxa"/>
            <w:gridSpan w:val="2"/>
            <w:shd w:val="clear" w:color="auto" w:fill="E6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Administration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of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policy</w:t>
            </w:r>
          </w:p>
        </w:tc>
      </w:tr>
      <w:tr>
        <w:trPr>
          <w:trHeight w:val="1202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5"/>
              <w:rPr>
                <w:sz w:val="22"/>
              </w:rPr>
            </w:pPr>
            <w:r>
              <w:rPr>
                <w:w w:val="105"/>
                <w:sz w:val="22"/>
              </w:rPr>
              <w:t>Who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administer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example, Australian Government entity, states and territories, non-government organisation, </w:t>
            </w:r>
            <w:r>
              <w:rPr>
                <w:spacing w:val="-2"/>
                <w:w w:val="105"/>
                <w:sz w:val="22"/>
              </w:rPr>
              <w:t>etc.)?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National Reconstruction Fund </w:t>
            </w:r>
            <w:r>
              <w:rPr>
                <w:spacing w:val="-2"/>
                <w:w w:val="105"/>
                <w:sz w:val="22"/>
              </w:rPr>
              <w:t>Corporation</w:t>
            </w:r>
          </w:p>
        </w:tc>
      </w:tr>
      <w:tr>
        <w:trPr>
          <w:trHeight w:val="3180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2"/>
              <w:rPr>
                <w:sz w:val="22"/>
              </w:rPr>
            </w:pPr>
            <w:r>
              <w:rPr>
                <w:w w:val="105"/>
                <w:sz w:val="22"/>
              </w:rPr>
              <w:t>Should departmental expenses associated with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costing?</w:t>
            </w:r>
          </w:p>
          <w:p>
            <w:pPr>
              <w:pStyle w:val="TableParagraph"/>
              <w:spacing w:line="232" w:lineRule="auto" w:before="81"/>
              <w:ind w:right="109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 no, will the Australian Government Entity</w:t>
            </w:r>
            <w:r>
              <w:rPr>
                <w:i/>
                <w:w w:val="105"/>
                <w:sz w:val="22"/>
              </w:rPr>
              <w:t> be expected to absorb expenses associated with this policy?</w:t>
            </w:r>
          </w:p>
          <w:p>
            <w:pPr>
              <w:pStyle w:val="TableParagraph"/>
              <w:spacing w:line="232" w:lineRule="auto" w:before="78"/>
              <w:ind w:right="236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If yes, please specify the key assumptions,</w:t>
            </w:r>
            <w:r>
              <w:rPr>
                <w:i/>
                <w:w w:val="105"/>
                <w:sz w:val="22"/>
              </w:rPr>
              <w:t> including whether departmental costs are expected with respect to program management (by policy entities) and additional transactions/processing (by service delivery entities).</w:t>
            </w:r>
          </w:p>
        </w:tc>
        <w:tc>
          <w:tcPr>
            <w:tcW w:w="3313" w:type="dxa"/>
          </w:tcPr>
          <w:p>
            <w:pPr>
              <w:pStyle w:val="TableParagraph"/>
              <w:ind w:right="232"/>
              <w:rPr>
                <w:sz w:val="22"/>
              </w:rPr>
            </w:pPr>
            <w:r>
              <w:rPr>
                <w:w w:val="105"/>
                <w:sz w:val="22"/>
              </w:rPr>
              <w:t>No,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relevant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departments are expected to absorb departmental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expenses.</w:t>
            </w:r>
          </w:p>
        </w:tc>
      </w:tr>
      <w:tr>
        <w:trPr>
          <w:trHeight w:val="4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Intended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implementation.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5"/>
                <w:sz w:val="22"/>
              </w:rPr>
              <w:t>2025-26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financial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year.</w:t>
            </w:r>
          </w:p>
        </w:tc>
      </w:tr>
      <w:tr>
        <w:trPr>
          <w:trHeight w:val="705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2"/>
              <w:rPr>
                <w:sz w:val="22"/>
              </w:rPr>
            </w:pPr>
            <w:r>
              <w:rPr>
                <w:w w:val="105"/>
                <w:sz w:val="22"/>
              </w:rPr>
              <w:t>Are there transitional arrangements associated with policy implementation?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</w:t>
            </w:r>
          </w:p>
        </w:tc>
      </w:tr>
      <w:tr>
        <w:trPr>
          <w:trHeight w:val="41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w w:val="105"/>
                <w:sz w:val="22"/>
              </w:rPr>
              <w:t>Will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ongoing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terminating*?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Terminating</w:t>
            </w:r>
          </w:p>
        </w:tc>
      </w:tr>
      <w:tr>
        <w:trPr>
          <w:trHeight w:val="1879" w:hRule="atLeast"/>
        </w:trPr>
        <w:tc>
          <w:tcPr>
            <w:tcW w:w="4393" w:type="dxa"/>
          </w:tcPr>
          <w:p>
            <w:pPr>
              <w:pStyle w:val="TableParagraph"/>
              <w:spacing w:before="78"/>
              <w:ind w:left="82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terminating:</w:t>
            </w:r>
          </w:p>
          <w:p>
            <w:pPr>
              <w:pStyle w:val="TableParagraph"/>
              <w:spacing w:line="232" w:lineRule="auto" w:before="79"/>
              <w:ind w:left="827"/>
              <w:rPr>
                <w:sz w:val="22"/>
              </w:rPr>
            </w:pPr>
            <w:r>
              <w:rPr>
                <w:w w:val="105"/>
                <w:sz w:val="22"/>
              </w:rPr>
              <w:t>What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intended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</w:t>
            </w:r>
            <w:r>
              <w:rPr>
                <w:spacing w:val="-2"/>
                <w:w w:val="105"/>
                <w:sz w:val="22"/>
              </w:rPr>
              <w:t>termination?</w:t>
            </w:r>
          </w:p>
          <w:p>
            <w:pPr>
              <w:pStyle w:val="TableParagraph"/>
              <w:spacing w:line="232" w:lineRule="auto" w:before="79"/>
              <w:ind w:left="827"/>
              <w:rPr>
                <w:sz w:val="22"/>
              </w:rPr>
            </w:pPr>
            <w:r>
              <w:rPr>
                <w:w w:val="105"/>
                <w:sz w:val="22"/>
              </w:rPr>
              <w:t>Are there any transitional arrangements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associated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conclusion of the policy?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June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2027</w:t>
            </w:r>
          </w:p>
        </w:tc>
      </w:tr>
      <w:tr>
        <w:trPr>
          <w:trHeight w:val="705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rPr>
                <w:sz w:val="22"/>
              </w:rPr>
            </w:pPr>
            <w:r>
              <w:rPr>
                <w:sz w:val="22"/>
              </w:rPr>
              <w:t>List major data sources utilised to develop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policy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(for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example,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ABS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cat.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no.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3201.0).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applicable</w:t>
            </w:r>
          </w:p>
        </w:tc>
      </w:tr>
      <w:tr>
        <w:trPr>
          <w:trHeight w:val="679" w:hRule="atLeast"/>
        </w:trPr>
        <w:tc>
          <w:tcPr>
            <w:tcW w:w="4393" w:type="dxa"/>
          </w:tcPr>
          <w:p>
            <w:pPr>
              <w:pStyle w:val="TableParagraph"/>
              <w:spacing w:line="232" w:lineRule="auto" w:before="84"/>
              <w:ind w:right="236"/>
              <w:rPr>
                <w:sz w:val="22"/>
              </w:rPr>
            </w:pPr>
            <w:r>
              <w:rPr>
                <w:w w:val="105"/>
                <w:sz w:val="22"/>
              </w:rPr>
              <w:t>Are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there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assumptions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 to be considered?</w:t>
            </w:r>
          </w:p>
        </w:tc>
        <w:tc>
          <w:tcPr>
            <w:tcW w:w="3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No.</w:t>
            </w:r>
          </w:p>
        </w:tc>
      </w:tr>
    </w:tbl>
    <w:p>
      <w:pPr>
        <w:pStyle w:val="BodyText"/>
        <w:spacing w:line="276" w:lineRule="auto" w:before="3"/>
        <w:ind w:left="418" w:right="422"/>
        <w:jc w:val="both"/>
      </w:pPr>
      <w:r>
        <w:rPr>
          <w:w w:val="105"/>
          <w:sz w:val="22"/>
        </w:rPr>
        <w:t>* </w:t>
      </w:r>
      <w:r>
        <w:rPr>
          <w:w w:val="105"/>
        </w:rPr>
        <w:t>Ongoing policies</w:t>
      </w:r>
      <w:r>
        <w:rPr>
          <w:w w:val="105"/>
        </w:rPr>
        <w:t> continue indefinitely (until a decision is</w:t>
      </w:r>
      <w:r>
        <w:rPr>
          <w:w w:val="105"/>
        </w:rPr>
        <w:t> made</w:t>
      </w:r>
      <w:r>
        <w:rPr>
          <w:w w:val="105"/>
        </w:rPr>
        <w:t> to cease or alter the program). Terminating</w:t>
      </w:r>
      <w:r>
        <w:rPr>
          <w:spacing w:val="-1"/>
          <w:w w:val="105"/>
        </w:rPr>
        <w:t> </w:t>
      </w:r>
      <w:r>
        <w:rPr>
          <w:w w:val="105"/>
        </w:rPr>
        <w:t>measures end on a date set out in the initial policy and a further decision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to continue the program beyond this date.</w:t>
      </w:r>
    </w:p>
    <w:p>
      <w:pPr>
        <w:spacing w:after="0" w:line="276" w:lineRule="auto"/>
        <w:jc w:val="both"/>
        <w:sectPr>
          <w:type w:val="continuous"/>
          <w:pgSz w:w="11910" w:h="16840"/>
          <w:pgMar w:top="1240" w:bottom="280" w:left="1680" w:right="1680"/>
        </w:sectPr>
      </w:pPr>
    </w:p>
    <w:p>
      <w:pPr>
        <w:pStyle w:val="BodyText"/>
        <w:spacing w:before="4"/>
        <w:rPr>
          <w:sz w:val="16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281" w:right="517" w:hanging="2485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lp.org.au/news/statement-on-usa-tariffs/" TargetMode="External"/><Relationship Id="rId6" Type="http://schemas.openxmlformats.org/officeDocument/2006/relationships/hyperlink" Target="http://www.electioncostings.gov.au/templa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2025-04-17T05:54:29Z</dcterms:created>
  <dcterms:modified xsi:type="dcterms:W3CDTF">2025-04-17T05:54:29Z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MSIP_Label_6af89f2f-9671-4583-84ec-9b406935fc32_ActionId">
    <vt:lpwstr>73551ccbb5d44e05a3c4bf253b7edef7</vt:lpwstr>
  </property>
  <property fmtid="{D5CDD505-2E9C-101B-9397-08002B2CF9AE}" pid="6" name="MSIP_Label_6af89f2f-9671-4583-84ec-9b406935fc32_ContentBits">
    <vt:lpwstr>0</vt:lpwstr>
  </property>
  <property fmtid="{D5CDD505-2E9C-101B-9397-08002B2CF9AE}" pid="7" name="MSIP_Label_6af89f2f-9671-4583-84ec-9b406935fc32_Enabled">
    <vt:lpwstr>true</vt:lpwstr>
  </property>
  <property fmtid="{D5CDD505-2E9C-101B-9397-08002B2CF9AE}" pid="8" name="MSIP_Label_6af89f2f-9671-4583-84ec-9b406935fc32_Method">
    <vt:lpwstr>Privileged</vt:lpwstr>
  </property>
  <property fmtid="{D5CDD505-2E9C-101B-9397-08002B2CF9AE}" pid="9" name="MSIP_Label_6af89f2f-9671-4583-84ec-9b406935fc32_Name">
    <vt:lpwstr>UNOFFICIAL</vt:lpwstr>
  </property>
  <property fmtid="{D5CDD505-2E9C-101B-9397-08002B2CF9AE}" pid="10" name="MSIP_Label_6af89f2f-9671-4583-84ec-9b406935fc32_SetDate">
    <vt:lpwstr>2024-09-16T05:12:27Z</vt:lpwstr>
  </property>
  <property fmtid="{D5CDD505-2E9C-101B-9397-08002B2CF9AE}" pid="11" name="MSIP_Label_6af89f2f-9671-4583-84ec-9b406935fc32_SiteId">
    <vt:lpwstr>08954cee-4782-4ff6-9ad5-1997dccef4b0</vt:lpwstr>
  </property>
  <property fmtid="{D5CDD505-2E9C-101B-9397-08002B2CF9AE}" pid="12" name="MSIP_Label_91eac348-12d5-45ad-abaa-2c34f170cf6b_ActionId">
    <vt:lpwstr>4a7f91c2-5b3d-4349-83be-632e582eddaa</vt:lpwstr>
  </property>
  <property fmtid="{D5CDD505-2E9C-101B-9397-08002B2CF9AE}" pid="13" name="MSIP_Label_91eac348-12d5-45ad-abaa-2c34f170cf6b_ContentBits">
    <vt:lpwstr>0</vt:lpwstr>
  </property>
  <property fmtid="{D5CDD505-2E9C-101B-9397-08002B2CF9AE}" pid="14" name="MSIP_Label_91eac348-12d5-45ad-abaa-2c34f170cf6b_Enabled">
    <vt:lpwstr>true</vt:lpwstr>
  </property>
  <property fmtid="{D5CDD505-2E9C-101B-9397-08002B2CF9AE}" pid="15" name="MSIP_Label_91eac348-12d5-45ad-abaa-2c34f170cf6b_Method">
    <vt:lpwstr>Privileged</vt:lpwstr>
  </property>
  <property fmtid="{D5CDD505-2E9C-101B-9397-08002B2CF9AE}" pid="16" name="MSIP_Label_91eac348-12d5-45ad-abaa-2c34f170cf6b_Name">
    <vt:lpwstr>UNOFFICIAL No Visual Marking</vt:lpwstr>
  </property>
  <property fmtid="{D5CDD505-2E9C-101B-9397-08002B2CF9AE}" pid="17" name="MSIP_Label_91eac348-12d5-45ad-abaa-2c34f170cf6b_SetDate">
    <vt:lpwstr>2025-04-03T09:19:04Z</vt:lpwstr>
  </property>
  <property fmtid="{D5CDD505-2E9C-101B-9397-08002B2CF9AE}" pid="18" name="MSIP_Label_91eac348-12d5-45ad-abaa-2c34f170cf6b_SiteId">
    <vt:lpwstr>214f1646-2021-47cc-8397-e3d3a7ba7d9d</vt:lpwstr>
  </property>
  <property fmtid="{D5CDD505-2E9C-101B-9397-08002B2CF9AE}" pid="19" name="Producer">
    <vt:lpwstr>Microsoft® Word for Microsoft 365</vt:lpwstr>
  </property>
</Properties>
</file>